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602"/>
        <w:rPr>
          <w:rFonts w:hint="eastAsia" w:ascii="Times New Roman" w:hAnsi="Times New Roman" w:cs="宋体"/>
          <w:b/>
          <w:sz w:val="30"/>
          <w:szCs w:val="30"/>
          <w:lang w:eastAsia="zh-CN"/>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宿迁市公安局连廊三四楼设备维保项目</w:t>
      </w:r>
      <w:r/>
    </w:p>
    <w:p>
      <w:pPr>
        <w:ind w:firstLine="602"/>
        <w:rPr>
          <w:rFonts w:hint="default" w:ascii="Times New Roman" w:hAnsi="Times New Roman" w:eastAsia="宋体" w:cs="宋体"/>
          <w:b/>
          <w:sz w:val="30"/>
          <w:szCs w:val="30"/>
          <w:highlight w:val="none"/>
          <w:lang w:val="en-US" w:eastAsia="zh-CN"/>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lang w:eastAsia="zh-CN"/>
        </w:rPr>
        <w:t xml:space="preserve">JSZC-321300-SQTY-C2025-0027</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pStyle w:val="740"/>
        <w:ind w:left="0" w:firstLine="0"/>
        <w:rPr>
          <w:rFonts w:hint="eastAsia"/>
        </w:rPr>
      </w:pPr>
      <w:r>
        <w:rPr>
          <w:rFonts w:hint="eastAsia"/>
        </w:rPr>
      </w:r>
      <w:r/>
    </w:p>
    <w:tbl>
      <w:tblPr>
        <w:tblStyle w:val="735"/>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 xml:space="preserve">采  购 人</w:t>
            </w:r>
            <w:r>
              <w:rPr>
                <w:rFonts w:hint="eastAsia" w:ascii="Times New Roman" w:hAnsi="Times New Roman"/>
                <w:b/>
                <w:bCs/>
                <w:color w:val="auto"/>
                <w:spacing w:val="1"/>
                <w:sz w:val="32"/>
                <w:szCs w:val="24"/>
                <w:highlight w:val="none"/>
              </w:rPr>
              <w:t xml:space="preserve">：</w:t>
            </w:r>
            <w:r/>
          </w:p>
        </w:tc>
        <w:tc>
          <w:tcPr>
            <w:tcW w:w="4752" w:type="dxa"/>
            <w:vAlign w:val="center"/>
            <w:textDirection w:val="lrTb"/>
            <w:noWrap w:val="false"/>
          </w:tcPr>
          <w:p>
            <w:pPr>
              <w:rPr>
                <w:rFonts w:hint="default" w:ascii="Times New Roman" w:hAnsi="Times New Roman" w:eastAsia="宋体" w:cs="宋体"/>
                <w:b/>
                <w:color w:val="auto"/>
                <w:sz w:val="30"/>
                <w:szCs w:val="30"/>
                <w:highlight w:val="none"/>
                <w:lang w:val="en-US" w:eastAsia="zh-CN" w:bidi="ar"/>
              </w:rPr>
            </w:pPr>
            <w:r>
              <w:rPr>
                <w:rFonts w:hint="eastAsia" w:ascii="Times New Roman" w:hAnsi="Times New Roman" w:cs="宋体"/>
                <w:b/>
                <w:color w:val="auto"/>
                <w:sz w:val="30"/>
                <w:szCs w:val="30"/>
                <w:highlight w:val="none"/>
                <w:lang w:val="en-US" w:eastAsia="zh-CN" w:bidi="ar"/>
              </w:rPr>
              <w:t xml:space="preserve">宿迁市公安局</w:t>
            </w:r>
            <w:r/>
          </w:p>
          <w:p>
            <w:pPr>
              <w:rPr>
                <w:rFonts w:hint="eastAsia" w:ascii="仿宋" w:hAnsi="仿宋" w:cs="仿宋"/>
                <w:color w:val="auto"/>
                <w:sz w:val="24"/>
                <w:szCs w:val="24"/>
                <w:highlight w:val="none"/>
              </w:rPr>
            </w:pPr>
            <w:r>
              <w:rPr>
                <w:rFonts w:hint="eastAsia" w:ascii="Times New Roman" w:hAnsi="Times New Roman" w:eastAsia="宋体" w:cs="宋体"/>
                <w:b/>
                <w:color w:val="auto"/>
                <w:sz w:val="30"/>
                <w:szCs w:val="30"/>
                <w:highlight w:val="none"/>
                <w:lang w:bidi="ar"/>
              </w:rPr>
              <w:t xml:space="preserve">宿迁市楚润数据集团有限公司</w:t>
            </w:r>
            <w:r>
              <w:rPr>
                <w:rFonts w:hint="eastAsia" w:ascii="宋体" w:hAnsi="宋体" w:eastAsia="宋体" w:cs="宋体"/>
                <w:b/>
                <w:bCs/>
                <w:sz w:val="32"/>
              </w:rPr>
              <w:t xml:space="preserve">　</w:t>
            </w:r>
            <w:r/>
          </w:p>
        </w:tc>
      </w:tr>
      <w:tr>
        <w:trPr>
          <w:trHeight w:val="617"/>
        </w:trPr>
        <w:tc>
          <w:tcPr>
            <w:tcW w:w="2675" w:type="dxa"/>
            <w:vAlign w:val="center"/>
            <w:textDirection w:val="lrTb"/>
            <w:noWrap w:val="false"/>
          </w:tcPr>
          <w:p>
            <w:pPr>
              <w:jc w:val="left"/>
              <w:spacing w:line="500" w:lineRule="exact"/>
              <w:rPr>
                <w:rFonts w:hint="eastAsia"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仿宋" w:hAnsi="仿宋" w:eastAsia="宋体" w:cs="仿宋"/>
                <w:color w:val="auto"/>
                <w:sz w:val="24"/>
                <w:szCs w:val="24"/>
                <w:highlight w:val="yellow"/>
                <w:lang w:eastAsia="zh-CN"/>
              </w:rPr>
            </w:pPr>
            <w:r>
              <w:rPr>
                <w:rFonts w:hint="eastAsia" w:ascii="Times New Roman" w:hAnsi="Times New Roman" w:cs="宋体"/>
                <w:b/>
                <w:color w:val="auto"/>
                <w:sz w:val="30"/>
                <w:szCs w:val="30"/>
                <w:highlight w:val="none"/>
                <w:lang w:eastAsia="zh-CN" w:bidi="ar"/>
              </w:rPr>
              <w:t xml:space="preserve">宿迁泰元建设管理咨询有限公司</w:t>
            </w:r>
            <w:r/>
          </w:p>
        </w:tc>
      </w:tr>
    </w:tbl>
    <w:p>
      <w:pPr>
        <w:pStyle w:val="1130"/>
        <w:rPr>
          <w:rFonts w:hint="eastAsia" w:hAnsi="宋体" w:cs="宋体"/>
          <w:b/>
          <w:bCs/>
          <w:sz w:val="32"/>
        </w:rPr>
      </w:pPr>
      <w:r>
        <w:rPr>
          <w:rFonts w:hint="eastAsia" w:hAnsi="宋体" w:cs="宋体"/>
          <w:b/>
          <w:bCs/>
          <w:sz w:val="32"/>
        </w:rPr>
        <w:t xml:space="preserve">                </w:t>
      </w:r>
      <w:r/>
    </w:p>
    <w:p>
      <w:pPr>
        <w:pStyle w:val="1130"/>
        <w:ind w:firstLine="0"/>
        <w:rPr>
          <w:rFonts w:hint="eastAsia" w:hAnsi="宋体" w:cs="宋体"/>
          <w:b/>
          <w:bCs/>
          <w:sz w:val="32"/>
        </w:rPr>
      </w:pPr>
      <w:r>
        <w:rPr>
          <w:rFonts w:hint="eastAsia" w:hAnsi="宋体" w:cs="宋体"/>
          <w:b/>
          <w:bCs/>
          <w:sz w:val="32"/>
        </w:rPr>
      </w:r>
      <w:r/>
    </w:p>
    <w:p>
      <w:pPr>
        <w:pStyle w:val="1130"/>
        <w:ind w:firstLine="0"/>
        <w:jc w:val="left"/>
        <w:rPr>
          <w:rFonts w:hint="eastAsia" w:hAnsi="宋体" w:cs="宋体"/>
          <w:b/>
          <w:bCs/>
          <w:sz w:val="32"/>
          <w:szCs w:val="32"/>
          <w:highlight w:val="yellow"/>
        </w:rPr>
      </w:pPr>
      <w:r>
        <w:rPr>
          <w:rFonts w:hint="eastAsia" w:hAnsi="宋体" w:cs="宋体"/>
          <w:b/>
          <w:bCs/>
          <w:sz w:val="32"/>
          <w:szCs w:val="32"/>
          <w:highlight w:val="yellow"/>
        </w:rPr>
      </w:r>
      <w:r/>
    </w:p>
    <w:p>
      <w:pPr>
        <w:pStyle w:val="1130"/>
        <w:ind w:firstLine="0"/>
        <w:jc w:val="left"/>
        <w:rPr>
          <w:rFonts w:hint="eastAsia" w:hAnsi="宋体" w:cs="宋体"/>
          <w:b/>
          <w:bCs/>
          <w:sz w:val="32"/>
          <w:szCs w:val="32"/>
          <w:highlight w:val="none"/>
        </w:rPr>
      </w:pPr>
      <w:r>
        <w:rPr>
          <w:rFonts w:hint="eastAsia" w:hAnsi="宋体" w:cs="宋体"/>
          <w:b/>
          <w:bCs/>
          <w:sz w:val="32"/>
          <w:szCs w:val="32"/>
          <w:highlight w:val="none"/>
        </w:rPr>
      </w:r>
      <w:r/>
    </w:p>
    <w:p>
      <w:pPr>
        <w:pStyle w:val="1130"/>
        <w:ind w:firstLine="0"/>
        <w:jc w:val="left"/>
        <w:rPr>
          <w:rFonts w:hint="eastAsia" w:hAnsi="宋体" w:cs="宋体"/>
          <w:b/>
          <w:bCs/>
          <w:sz w:val="32"/>
          <w:szCs w:val="32"/>
          <w:highlight w:val="none"/>
        </w:rPr>
      </w:pPr>
      <w:r>
        <w:rPr>
          <w:rFonts w:hint="eastAsia" w:hAnsi="宋体" w:cs="宋体"/>
          <w:b/>
          <w:bCs/>
          <w:sz w:val="32"/>
          <w:szCs w:val="32"/>
          <w:highlight w:val="none"/>
        </w:rPr>
      </w:r>
      <w:r/>
    </w:p>
    <w:p>
      <w:pPr>
        <w:pStyle w:val="1130"/>
        <w:ind w:firstLine="0"/>
        <w:jc w:val="center"/>
        <w:rPr>
          <w:rFonts w:hint="eastAsia" w:hAnsi="宋体" w:cs="宋体"/>
          <w:b/>
          <w:bCs/>
          <w:sz w:val="32"/>
          <w:szCs w:val="32"/>
          <w:highlight w:val="none"/>
        </w:rPr>
      </w:pPr>
      <w:r>
        <w:rPr>
          <w:rFonts w:hint="eastAsia" w:hAnsi="宋体" w:cs="宋体"/>
          <w:b/>
          <w:bCs/>
          <w:sz w:val="32"/>
          <w:lang w:val="en-US" w:eastAsia="zh-CN"/>
        </w:rPr>
        <w:t xml:space="preserve">2</w:t>
      </w:r>
      <w:r>
        <w:rPr>
          <w:rFonts w:hint="eastAsia" w:hAnsi="宋体" w:cs="宋体"/>
          <w:b/>
          <w:bCs/>
          <w:sz w:val="32"/>
        </w:rPr>
        <w:t xml:space="preserve">02</w:t>
      </w:r>
      <w:r>
        <w:rPr>
          <w:rFonts w:hint="eastAsia" w:hAnsi="宋体" w:cs="宋体"/>
          <w:b/>
          <w:bCs/>
          <w:sz w:val="32"/>
          <w:szCs w:val="22"/>
        </w:rPr>
        <w:t xml:space="preserve">5年</w:t>
      </w:r>
      <w:r>
        <w:rPr>
          <w:rFonts w:hint="eastAsia" w:hAnsi="宋体" w:cs="宋体"/>
          <w:b/>
          <w:bCs/>
          <w:sz w:val="32"/>
          <w:szCs w:val="22"/>
          <w:lang w:val="en-US" w:eastAsia="zh-CN"/>
        </w:rPr>
        <w:t xml:space="preserve">12</w:t>
      </w:r>
      <w:r>
        <w:rPr>
          <w:rFonts w:hint="eastAsia" w:hAnsi="宋体" w:cs="宋体"/>
          <w:b/>
          <w:bCs/>
          <w:sz w:val="32"/>
          <w:szCs w:val="22"/>
        </w:rPr>
        <w:t xml:space="preserve">月</w:t>
      </w:r>
      <w:r>
        <w:rPr>
          <w:rFonts w:hint="eastAsia" w:hAnsi="宋体" w:cs="宋体"/>
          <w:b/>
          <w:bCs/>
          <w:sz w:val="32"/>
          <w:szCs w:val="22"/>
          <w:lang w:val="en-US" w:eastAsia="zh-CN"/>
        </w:rPr>
        <w:t xml:space="preserve">31</w:t>
      </w:r>
      <w:r>
        <w:rPr>
          <w:rFonts w:hint="eastAsia" w:hAnsi="宋体" w:cs="宋体"/>
          <w:b/>
          <w:bCs/>
          <w:sz w:val="32"/>
          <w:szCs w:val="22"/>
        </w:rPr>
        <w:t xml:space="preserve">日</w:t>
      </w:r>
      <w:r/>
    </w:p>
    <w:p>
      <w:pPr>
        <w:jc w:val="center"/>
        <w:rPr>
          <w:rFonts w:ascii="Times New Roman" w:hAnsi="Times New Roman" w:eastAsia="黑体"/>
          <w:sz w:val="36"/>
        </w:rPr>
      </w:pPr>
      <w:r>
        <w:rPr>
          <w:rFonts w:ascii="Times New Roman" w:hAnsi="Times New Roman" w:eastAsia="黑体"/>
          <w:sz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both"/>
        <w:rPr>
          <w:rFonts w:ascii="Times New Roman" w:hAnsi="Times New Roman" w:eastAsia="黑体"/>
          <w:sz w:val="36"/>
          <w:szCs w:val="36"/>
        </w:rPr>
      </w:pPr>
      <w:r>
        <w:rPr>
          <w:rFonts w:ascii="Times New Roman" w:hAnsi="Times New Roman" w:eastAsia="黑体"/>
          <w:sz w:val="36"/>
          <w:szCs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5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5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5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5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5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50"/>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szCs w:val="32"/>
        </w:rPr>
      </w:pPr>
      <w:r>
        <w:rPr>
          <w:rFonts w:ascii="Times New Roman" w:hAnsi="Times New Roman" w:eastAsia="黑体"/>
          <w:sz w:val="32"/>
          <w:szCs w:val="32"/>
        </w:rPr>
      </w:r>
      <w:r/>
    </w:p>
    <w:p>
      <w:pPr>
        <w:jc w:val="center"/>
        <w:spacing w:line="700" w:lineRule="exact"/>
        <w:rPr>
          <w:rFonts w:ascii="Times New Roman" w:hAnsi="Times New Roman" w:eastAsia="黑体"/>
          <w:sz w:val="32"/>
          <w:szCs w:val="32"/>
        </w:rPr>
      </w:pPr>
      <w:r>
        <w:rPr>
          <w:rFonts w:ascii="Times New Roman" w:hAnsi="Times New Roman" w:eastAsia="黑体"/>
          <w:sz w:val="32"/>
          <w:szCs w:val="32"/>
        </w:rPr>
      </w:r>
      <w:r/>
    </w:p>
    <w:p>
      <w:pPr>
        <w:jc w:val="left"/>
        <w:spacing w:line="700" w:lineRule="exact"/>
        <w:rPr>
          <w:rFonts w:ascii="Times New Roman" w:hAnsi="Times New Roman" w:eastAsia="黑体"/>
          <w:sz w:val="32"/>
          <w:szCs w:val="32"/>
        </w:rPr>
      </w:pPr>
      <w:r>
        <w:rPr>
          <w:rFonts w:ascii="Times New Roman" w:hAnsi="Times New Roman" w:eastAsia="黑体"/>
          <w:sz w:val="32"/>
          <w:szCs w:val="32"/>
        </w:rPr>
      </w:r>
      <w:r/>
    </w:p>
    <w:p>
      <w:pPr>
        <w:rPr>
          <w:rFonts w:hint="eastAsia" w:ascii="黑体" w:hAnsi="黑体" w:eastAsia="黑体" w:cs="黑体"/>
          <w:sz w:val="44"/>
          <w:szCs w:val="44"/>
        </w:rPr>
      </w:pPr>
      <w:r/>
      <w:bookmarkStart w:id="0" w:name="_Toc13414"/>
      <w:r/>
      <w:bookmarkStart w:id="1" w:name="_Toc7294"/>
      <w:r/>
      <w:bookmarkStart w:id="2" w:name="_Toc27259"/>
      <w:r/>
      <w:bookmarkStart w:id="3" w:name="_Toc141869960"/>
      <w:r/>
      <w:r/>
    </w:p>
    <w:p>
      <w:pPr>
        <w:jc w:val="center"/>
        <w:rPr>
          <w:rFonts w:hint="eastAsia" w:ascii="黑体" w:hAnsi="黑体" w:eastAsia="黑体" w:cs="黑体"/>
          <w:sz w:val="44"/>
          <w:szCs w:val="44"/>
        </w:rPr>
      </w:pPr>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u w:val="single"/>
          <w:lang w:val="en-US" w:eastAsia="zh-CN"/>
        </w:rPr>
        <w:t xml:space="preserve">宿迁市公安局</w:t>
      </w:r>
      <w:r>
        <w:rPr>
          <w:rFonts w:hint="eastAsia" w:asciiTheme="minorEastAsia" w:hAnsiTheme="minorEastAsia" w:eastAsiaTheme="minorEastAsia" w:cstheme="minorEastAsia"/>
          <w:sz w:val="24"/>
          <w:szCs w:val="24"/>
          <w:u w:val="single"/>
        </w:rPr>
        <w:t xml:space="preserve">、宿迁市楚润数据集团有限公司</w:t>
      </w:r>
      <w:r>
        <w:rPr>
          <w:rFonts w:hint="eastAsia" w:asciiTheme="minorEastAsia" w:hAnsiTheme="minorEastAsia" w:eastAsiaTheme="minorEastAsia" w:cstheme="minorEastAsia"/>
          <w:sz w:val="24"/>
          <w:szCs w:val="24"/>
        </w:rPr>
        <w:t xml:space="preserve">的委托，</w:t>
      </w:r>
      <w:r>
        <w:rPr>
          <w:rFonts w:hint="eastAsia" w:asciiTheme="minorEastAsia" w:hAnsiTheme="minorEastAsia" w:eastAsiaTheme="minorEastAsia" w:cstheme="minorEastAsia"/>
          <w:sz w:val="24"/>
          <w:szCs w:val="24"/>
          <w:u w:val="single"/>
          <w:lang w:eastAsia="zh-CN"/>
        </w:rPr>
        <w:t xml:space="preserve">宿迁泰元建设管理咨询有限公司</w:t>
      </w:r>
      <w:r>
        <w:rPr>
          <w:rFonts w:hint="eastAsia" w:asciiTheme="minorEastAsia" w:hAnsiTheme="minorEastAsia" w:eastAsiaTheme="minorEastAsia" w:cstheme="minorEastAsia"/>
          <w:sz w:val="24"/>
          <w:szCs w:val="24"/>
        </w:rPr>
        <w:t xml:space="preserve">就</w:t>
      </w:r>
      <w:r>
        <w:rPr>
          <w:rFonts w:hint="eastAsia" w:asciiTheme="minorEastAsia" w:hAnsiTheme="minorEastAsia" w:eastAsiaTheme="minorEastAsia" w:cstheme="minorEastAsia"/>
          <w:sz w:val="24"/>
          <w:szCs w:val="24"/>
          <w:u w:val="single"/>
          <w:lang w:val="en-US" w:eastAsia="zh-CN"/>
        </w:rPr>
        <w:t xml:space="preserve">宿迁市公安局连廊三四楼设备维保项目</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highlight w:val="none"/>
          <w:u w:val="single"/>
          <w:lang w:eastAsia="zh-CN"/>
        </w:rPr>
        <w:t xml:space="preserve">JSZC-321300-SQTY-C2025-0027</w:t>
      </w:r>
      <w:r>
        <w:rPr>
          <w:rFonts w:hint="eastAsia" w:asciiTheme="minorEastAsia" w:hAnsiTheme="minorEastAsia" w:eastAsiaTheme="minorEastAsia" w:cstheme="minorEastAsia"/>
          <w:sz w:val="24"/>
          <w:szCs w:val="24"/>
        </w:rPr>
        <w:t xml:space="preserve">)进行竞争性磋商采购，欢迎符合条件的供应商参加磋商。</w:t>
      </w:r>
      <w:r/>
    </w:p>
    <w:p>
      <w:pPr>
        <w:ind w:firstLine="480"/>
        <w:spacing w:line="50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rPr>
        <w:t xml:space="preserve">项目概况</w:t>
      </w:r>
      <w:r/>
    </w:p>
    <w:p>
      <w:pPr>
        <w:ind w:firstLine="480"/>
        <w:spacing w:line="500" w:lineRule="exact"/>
        <w:rPr>
          <w:rFonts w:hint="eastAsia" w:asciiTheme="minorEastAsia" w:hAnsiTheme="minorEastAsia" w:eastAsiaTheme="minorEastAsia" w:cstheme="minorEastAsia"/>
          <w:sz w:val="24"/>
          <w:szCs w:val="24"/>
          <w:lang w:val="en-US" w:eastAsia="zh-CN"/>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lang w:val="en-US" w:eastAsia="zh-CN"/>
        </w:rPr>
        <w:t xml:space="preserve">宿迁市公安局连廊三四楼设备维保项目</w:t>
      </w:r>
      <w:r>
        <w:rPr>
          <w:rFonts w:hint="eastAsia" w:asciiTheme="minorEastAsia" w:hAnsiTheme="minorEastAsia" w:eastAsiaTheme="minorEastAsia" w:cstheme="minorEastAsia"/>
          <w:sz w:val="24"/>
          <w:szCs w:val="24"/>
        </w:rPr>
        <w:t xml:space="preserve">的潜在供应商可在“江苏政府采购网”、“宿迁市政府采购网”自行免费获取磋商文件，并</w:t>
      </w:r>
      <w:r>
        <w:rPr>
          <w:rFonts w:hint="eastAsia" w:asciiTheme="minorEastAsia" w:hAnsiTheme="minorEastAsia" w:eastAsiaTheme="minorEastAsia" w:cstheme="minorEastAsia"/>
          <w:sz w:val="24"/>
          <w:szCs w:val="24"/>
          <w:lang w:val="en-US" w:eastAsia="zh-CN"/>
        </w:rPr>
        <w:t xml:space="preserve">于2026年1月15日09点30分（北京时间）前递交响应文件。</w:t>
      </w:r>
      <w:r/>
    </w:p>
    <w:p>
      <w:pPr>
        <w:pStyle w:val="726"/>
        <w:ind w:firstLine="321"/>
        <w:spacing w:before="0" w:after="0" w:line="520" w:lineRule="exact"/>
        <w:rPr>
          <w:rFonts w:hint="eastAsia" w:asciiTheme="minorEastAsia" w:hAnsiTheme="minorEastAsia" w:eastAsiaTheme="minorEastAsia" w:cstheme="minorEastAsia"/>
          <w:b/>
          <w:bCs/>
          <w:sz w:val="32"/>
        </w:rPr>
      </w:pPr>
      <w:r/>
      <w:bookmarkStart w:id="4" w:name="_Hlk24379207"/>
      <w:r/>
      <w:bookmarkStart w:id="5" w:name="_Toc28359079"/>
      <w:r/>
      <w:bookmarkStart w:id="6" w:name="_Toc35393621"/>
      <w:r/>
      <w:bookmarkStart w:id="7" w:name="_Toc38985263"/>
      <w:r/>
      <w:bookmarkStart w:id="8" w:name="_Toc28359002"/>
      <w:r/>
      <w:bookmarkStart w:id="9" w:name="_Toc35393790"/>
      <w:r>
        <w:rPr>
          <w:rFonts w:hint="eastAsia" w:asciiTheme="minorEastAsia" w:hAnsiTheme="minorEastAsia" w:eastAsiaTheme="minorEastAsia" w:cstheme="minorEastAsia"/>
          <w:b/>
          <w:bCs/>
          <w:sz w:val="32"/>
        </w:rPr>
        <w:t xml:space="preserve">一、项目基本情况</w:t>
      </w:r>
      <w:bookmarkEnd w:id="4"/>
      <w:r/>
      <w:bookmarkEnd w:id="5"/>
      <w:r/>
      <w:bookmarkEnd w:id="6"/>
      <w:r/>
      <w:bookmarkEnd w:id="7"/>
      <w:r/>
      <w:bookmarkEnd w:id="8"/>
      <w:r/>
      <w:bookmarkEnd w:id="9"/>
      <w:r/>
      <w:r/>
    </w:p>
    <w:p>
      <w:pPr>
        <w:ind w:firstLine="480"/>
        <w:spacing w:line="48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rPr>
        <w:t xml:space="preserve">1.项目编号：</w:t>
      </w:r>
      <w:r>
        <w:rPr>
          <w:rFonts w:hint="eastAsia" w:asciiTheme="minorEastAsia" w:hAnsiTheme="minorEastAsia" w:eastAsiaTheme="minorEastAsia" w:cstheme="minorEastAsia"/>
          <w:sz w:val="24"/>
          <w:szCs w:val="24"/>
          <w:highlight w:val="none"/>
          <w:lang w:eastAsia="zh-CN"/>
        </w:rPr>
        <w:t xml:space="preserve">JSZC-321300-SQTY-C2025-0027</w:t>
      </w:r>
      <w:r/>
    </w:p>
    <w:p>
      <w:pPr>
        <w:ind w:firstLine="480"/>
        <w:spacing w:line="48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r>
        <w:rPr>
          <w:rFonts w:hint="eastAsia" w:asciiTheme="minorEastAsia" w:hAnsiTheme="minorEastAsia" w:eastAsiaTheme="minorEastAsia" w:cstheme="minorEastAsia"/>
          <w:sz w:val="24"/>
          <w:szCs w:val="24"/>
          <w:lang w:eastAsia="zh-CN"/>
        </w:rPr>
        <w:t xml:space="preserve">宿迁市公安局连廊三四楼设备维保项目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3.预算金额：</w:t>
      </w:r>
      <w:r>
        <w:rPr>
          <w:rFonts w:hint="eastAsia" w:asciiTheme="minorEastAsia" w:hAnsiTheme="minorEastAsia" w:eastAsiaTheme="minorEastAsia" w:cstheme="minorEastAsia"/>
          <w:sz w:val="24"/>
          <w:szCs w:val="24"/>
          <w:lang w:val="en-US" w:eastAsia="zh-CN"/>
        </w:rPr>
        <w:t xml:space="preserve">100</w:t>
      </w:r>
      <w:r>
        <w:rPr>
          <w:rFonts w:hint="eastAsia" w:asciiTheme="minorEastAsia" w:hAnsiTheme="minorEastAsia" w:eastAsiaTheme="minorEastAsia" w:cstheme="minorEastAsia"/>
          <w:sz w:val="24"/>
          <w:szCs w:val="24"/>
        </w:rPr>
        <w:t xml:space="preserve">万元</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4.本项目设定最高限价，最高限价为</w:t>
      </w:r>
      <w:r>
        <w:rPr>
          <w:rFonts w:hint="eastAsia" w:asciiTheme="minorEastAsia" w:hAnsiTheme="minorEastAsia" w:eastAsiaTheme="minorEastAsia" w:cstheme="minorEastAsia"/>
          <w:sz w:val="24"/>
        </w:rPr>
        <w:t xml:space="preserve">：</w:t>
      </w:r>
      <w:bookmarkStart w:id="10" w:name="EB6c1f3d39c6914ae1bada8ccaa777b37a"/>
      <w:r>
        <w:rPr>
          <w:rFonts w:hint="eastAsia" w:asciiTheme="minorEastAsia" w:hAnsiTheme="minorEastAsia" w:eastAsiaTheme="minorEastAsia" w:cstheme="minorEastAsia"/>
          <w:sz w:val="24"/>
          <w:lang w:val="en-US" w:eastAsia="zh-CN"/>
        </w:rPr>
        <w:t xml:space="preserve">100</w:t>
      </w:r>
      <w:r>
        <w:rPr>
          <w:rFonts w:hint="eastAsia" w:asciiTheme="minorEastAsia" w:hAnsiTheme="minorEastAsia" w:eastAsiaTheme="minorEastAsia" w:cstheme="minorEastAsia"/>
          <w:sz w:val="24"/>
        </w:rPr>
        <w:t xml:space="preserve">万元</w:t>
      </w:r>
      <w:bookmarkEnd w:id="10"/>
      <w:r/>
      <w:r/>
    </w:p>
    <w:p>
      <w:pPr>
        <w:ind w:firstLine="48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5.采购需求（简介）：</w:t>
      </w:r>
      <w:bookmarkStart w:id="11" w:name="EB7e2bda627d9e41d081892610823f4004"/>
      <w:r>
        <w:rPr>
          <w:rFonts w:hint="eastAsia" w:asciiTheme="minorEastAsia" w:hAnsiTheme="minorEastAsia" w:eastAsiaTheme="minorEastAsia" w:cstheme="minorEastAsia"/>
          <w:sz w:val="24"/>
          <w:szCs w:val="24"/>
        </w:rPr>
        <w:t xml:space="preserve">对市局连廊三四楼显示大屏、拼接处理器、矩阵、音响话筒等图文显示系统、信号切换系统、扩声系统、集中控制相关设备进行维保。详见采购需求。</w:t>
      </w:r>
      <w:bookmarkEnd w:id="11"/>
      <w:r>
        <w:rPr>
          <w:rFonts w:hint="eastAsia" w:asciiTheme="minorEastAsia" w:hAnsiTheme="minorEastAsia" w:eastAsiaTheme="minorEastAsia" w:cstheme="minorEastAsia"/>
          <w:sz w:val="24"/>
          <w:szCs w:val="24"/>
        </w:rPr>
        <w:t xml:space="preserve"> </w:t>
      </w:r>
      <w:r/>
    </w:p>
    <w:p>
      <w:pPr>
        <w:pStyle w:val="1432"/>
        <w:ind w:firstLine="480"/>
        <w:spacing w:line="500" w:lineRule="exac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color w:val="auto"/>
          <w:sz w:val="24"/>
          <w:szCs w:val="24"/>
          <w:lang w:val="en-US" w:eastAsia="zh-CN" w:bidi="ar-SA"/>
        </w:rPr>
        <w:t xml:space="preserve">6.合同履行期限：</w:t>
      </w:r>
      <w:r>
        <w:rPr>
          <w:rFonts w:hint="eastAsia" w:asciiTheme="minorEastAsia" w:hAnsiTheme="minorEastAsia" w:eastAsiaTheme="minorEastAsia" w:cstheme="minorEastAsia"/>
          <w:sz w:val="24"/>
          <w:szCs w:val="24"/>
          <w:highlight w:val="none"/>
          <w:lang w:val="en-US" w:eastAsia="zh-CN"/>
        </w:rPr>
        <w:t xml:space="preserve">三年</w:t>
      </w:r>
      <w:r>
        <w:rPr>
          <w:rFonts w:hint="eastAsia" w:asciiTheme="minorEastAsia" w:hAnsiTheme="minorEastAsia" w:eastAsiaTheme="minorEastAsia" w:cstheme="minorEastAsia"/>
          <w:highlight w:val="white"/>
        </w:rPr>
        <w:t xml:space="preserve">（具体时间以收到采购人通知为准）</w:t>
      </w:r>
      <w:r>
        <w:rPr>
          <w:rFonts w:hint="eastAsia" w:asciiTheme="minorEastAsia" w:hAnsiTheme="minorEastAsia" w:eastAsiaTheme="minorEastAsia" w:cstheme="minorEastAsia"/>
          <w:sz w:val="24"/>
          <w:szCs w:val="24"/>
          <w:highlight w:val="none"/>
          <w:lang w:val="en-US" w:eastAsia="zh-CN"/>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7.本项目</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联合体磋商。</w:t>
      </w:r>
      <w:r/>
    </w:p>
    <w:p>
      <w:pPr>
        <w:pStyle w:val="726"/>
        <w:ind w:firstLine="321"/>
        <w:spacing w:before="0" w:after="0" w:line="520" w:lineRule="exact"/>
        <w:rPr>
          <w:rFonts w:hint="eastAsia" w:asciiTheme="minorEastAsia" w:hAnsiTheme="minorEastAsia" w:eastAsiaTheme="minorEastAsia" w:cstheme="minorEastAsia"/>
          <w:b/>
          <w:bCs/>
          <w:sz w:val="32"/>
        </w:rPr>
      </w:pPr>
      <w:r/>
      <w:bookmarkStart w:id="12" w:name="_Toc35393791"/>
      <w:r/>
      <w:bookmarkStart w:id="13" w:name="_Toc38985264"/>
      <w:r/>
      <w:bookmarkStart w:id="14" w:name="_Toc28359080"/>
      <w:r/>
      <w:bookmarkStart w:id="15" w:name="_Toc35393622"/>
      <w:r/>
      <w:bookmarkStart w:id="16" w:name="_Toc28359003"/>
      <w:r>
        <w:rPr>
          <w:rFonts w:hint="eastAsia" w:asciiTheme="minorEastAsia" w:hAnsiTheme="minorEastAsia" w:eastAsiaTheme="minorEastAsia" w:cstheme="minorEastAsia"/>
          <w:b/>
          <w:bCs/>
          <w:sz w:val="32"/>
        </w:rPr>
        <w:t xml:space="preserve">二、申请人的资格要求</w:t>
      </w:r>
      <w:bookmarkEnd w:id="12"/>
      <w:r/>
      <w:bookmarkEnd w:id="13"/>
      <w:r/>
      <w:bookmarkEnd w:id="14"/>
      <w:r/>
      <w:bookmarkEnd w:id="15"/>
      <w:r/>
      <w:bookmarkEnd w:id="16"/>
      <w:r/>
      <w:r/>
    </w:p>
    <w:p>
      <w:pPr>
        <w:ind w:firstLine="482"/>
        <w:spacing w:line="480" w:lineRule="exact"/>
        <w:rPr>
          <w:rFonts w:hint="eastAsia" w:asciiTheme="minorEastAsia" w:hAnsiTheme="minorEastAsia" w:eastAsiaTheme="minorEastAsia" w:cstheme="minorEastAsia"/>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Theme="minorEastAsia" w:hAnsiTheme="minorEastAsia" w:eastAsiaTheme="minorEastAsia" w:cstheme="minorEastAsia"/>
          <w:sz w:val="24"/>
          <w:szCs w:val="24"/>
        </w:rPr>
        <w:t xml:space="preserve">（一）通用资格要求</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1.具备《中华人民共和国政府采购法》第二十二条第一款规定的6项条件（按要求提供磋商响应函）。</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32"/>
        <w:ind w:firstLine="480"/>
        <w:spacing w:after="0" w:line="480" w:lineRule="exact"/>
        <w:tabs>
          <w:tab w:val="left" w:pos="312"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3.落实政府采购政策需满足的资格要求：本项目为专门面向中小企业采购的项目（按要求提供中小企业声明函或残疾人福利性单位声明函或监狱企业证明文件）。</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（二）本项目的特定资格要求：无。</w:t>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三、获取磋商文件</w:t>
      </w:r>
      <w:bookmarkEnd w:id="17"/>
      <w:r/>
      <w:bookmarkEnd w:id="18"/>
      <w:r/>
      <w:bookmarkEnd w:id="19"/>
      <w:r/>
      <w:bookmarkEnd w:id="20"/>
      <w:r/>
      <w:bookmarkEnd w:id="21"/>
      <w:r/>
      <w:r/>
    </w:p>
    <w:p>
      <w:pPr>
        <w:ind w:firstLine="482"/>
        <w:spacing w:line="480" w:lineRule="exact"/>
        <w:rPr>
          <w:rFonts w:hint="eastAsia" w:asciiTheme="minorEastAsia" w:hAnsiTheme="minorEastAsia" w:eastAsiaTheme="minorEastAsia" w:cstheme="minorEastAsia"/>
          <w:sz w:val="24"/>
          <w:szCs w:val="24"/>
        </w:rPr>
      </w:pPr>
      <w:r/>
      <w:bookmarkStart w:id="22" w:name="_Toc28359005"/>
      <w:r/>
      <w:bookmarkStart w:id="23" w:name="_Toc38985266"/>
      <w:r/>
      <w:bookmarkStart w:id="24" w:name="_Toc28359082"/>
      <w:r/>
      <w:bookmarkStart w:id="25" w:name="_Toc35393793"/>
      <w:r/>
      <w:bookmarkStart w:id="26" w:name="_Toc35393624"/>
      <w:r>
        <w:rPr>
          <w:rFonts w:hint="eastAsia" w:asciiTheme="minorEastAsia" w:hAnsiTheme="minorEastAsia" w:eastAsiaTheme="minorEastAsia" w:cstheme="minorEastAsia"/>
          <w:sz w:val="24"/>
          <w:szCs w:val="24"/>
        </w:rPr>
        <w:t xml:space="preserve">1.时间：自磋商文件公告发布之日起5个工作日。</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Theme="minorEastAsia" w:hAnsiTheme="minorEastAsia" w:eastAsiaTheme="minorEastAsia" w:cstheme="minorEastAsia"/>
          <w:sz w:val="24"/>
          <w:szCs w:val="24"/>
        </w:rPr>
      </w:pPr>
      <w:r/>
      <w:bookmarkStart w:id="27" w:name="EB0c44ff4da61f4af989d119fe214be450"/>
      <w:r>
        <w:rPr>
          <w:rFonts w:hint="eastAsia" w:asciiTheme="minorEastAsia" w:hAnsiTheme="minorEastAsia" w:eastAsiaTheme="minorEastAsia" w:cstheme="minorEastAsia"/>
          <w:sz w:val="24"/>
          <w:szCs w:val="24"/>
        </w:rPr>
        <w:t xml:space="preserve">3.本项目共分一个采购包。供应商参与多个采购包磋商的，应按采购包分别获取磋商文件。供应商未按要求获取磋商文件的，后果自负（其响应文件不予接受）。</w:t>
      </w:r>
      <w:bookmarkEnd w:id="22"/>
      <w:r/>
      <w:bookmarkEnd w:id="23"/>
      <w:r/>
      <w:bookmarkEnd w:id="24"/>
      <w:r/>
      <w:bookmarkEnd w:id="25"/>
      <w:r/>
      <w:bookmarkEnd w:id="26"/>
      <w:r/>
      <w:bookmarkEnd w:id="27"/>
      <w:r/>
      <w:r/>
    </w:p>
    <w:p>
      <w:pPr>
        <w:pStyle w:val="726"/>
        <w:ind w:firstLine="321"/>
        <w:spacing w:before="0" w:after="0" w:line="520" w:lineRule="exact"/>
        <w:rPr>
          <w:rFonts w:hint="eastAsia" w:asciiTheme="minorEastAsia" w:hAnsiTheme="minorEastAsia" w:eastAsiaTheme="minorEastAsia" w:cstheme="minorEastAsia"/>
          <w:b/>
          <w:bCs/>
          <w:sz w:val="32"/>
        </w:rPr>
      </w:pPr>
      <w:r/>
      <w:bookmarkStart w:id="28" w:name="_Toc28359084"/>
      <w:r/>
      <w:bookmarkStart w:id="29" w:name="_Toc35393794"/>
      <w:r/>
      <w:bookmarkStart w:id="30" w:name="_Toc28359007"/>
      <w:r/>
      <w:bookmarkStart w:id="31" w:name="_Toc38985267"/>
      <w:r/>
      <w:bookmarkStart w:id="32" w:name="_Toc35393625"/>
      <w:r>
        <w:rPr>
          <w:rFonts w:hint="eastAsia" w:asciiTheme="minorEastAsia" w:hAnsiTheme="minorEastAsia" w:eastAsiaTheme="minorEastAsia" w:cstheme="minorEastAsia"/>
          <w:b/>
          <w:bCs/>
          <w:sz w:val="32"/>
        </w:rPr>
        <w:t xml:space="preserve">四、提交响应文件截止时间、磋商时间及地点</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提交响应文件截止时间、磋商时间：</w:t>
      </w:r>
      <w:r>
        <w:rPr>
          <w:rFonts w:hint="eastAsia" w:asciiTheme="minorEastAsia" w:hAnsiTheme="minorEastAsia" w:eastAsiaTheme="minorEastAsia" w:cstheme="minorEastAsia"/>
          <w:sz w:val="24"/>
          <w:szCs w:val="24"/>
          <w:lang w:val="en-US" w:eastAsia="zh-CN"/>
        </w:rPr>
        <w:t xml:space="preserve">2026年1月15日9点30分</w:t>
      </w:r>
      <w:r>
        <w:rPr>
          <w:rFonts w:hint="eastAsia" w:asciiTheme="minorEastAsia" w:hAnsiTheme="minorEastAsia" w:eastAsiaTheme="minorEastAsia" w:cstheme="minorEastAsia"/>
          <w:sz w:val="24"/>
          <w:szCs w:val="24"/>
        </w:rPr>
        <w:t xml:space="preserve">（北京时间）。</w:t>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地点：“苏采云”政府采购交易系统网上开标大厅。</w:t>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五、公告期限</w:t>
      </w:r>
      <w:bookmarkEnd w:id="28"/>
      <w:r/>
      <w:bookmarkEnd w:id="29"/>
      <w:r/>
      <w:bookmarkEnd w:id="30"/>
      <w:r/>
      <w:bookmarkEnd w:id="31"/>
      <w:r/>
      <w:bookmarkEnd w:id="32"/>
      <w:r/>
      <w:bookmarkStart w:id="138" w:name="_GoBack"/>
      <w:r/>
      <w:bookmarkEnd w:id="138"/>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
        </w:rPr>
        <w:t xml:space="preserve">自本公告发布之日起3个工作日。</w:t>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六、其他补充事宜</w:t>
      </w:r>
      <w:r/>
    </w:p>
    <w:p>
      <w:pPr>
        <w:ind w:firstLine="480"/>
        <w:spacing w:line="480" w:lineRule="exact"/>
        <w:rPr>
          <w:rFonts w:hint="eastAsia" w:asciiTheme="minorEastAsia" w:hAnsiTheme="minorEastAsia" w:eastAsiaTheme="minorEastAsia" w:cstheme="minorEastAsia"/>
          <w:sz w:val="24"/>
          <w:szCs w:val="24"/>
        </w:rPr>
      </w:pPr>
      <w:r/>
      <w:bookmarkStart w:id="33" w:name="EB64e1f522fd8c43fcb4d3ba471386b3e7"/>
      <w:r/>
      <w:bookmarkStart w:id="34" w:name="_Toc28359008"/>
      <w:r/>
      <w:bookmarkStart w:id="35" w:name="_Toc35393627"/>
      <w:r/>
      <w:bookmarkStart w:id="36" w:name="_Toc38985269"/>
      <w:r/>
      <w:bookmarkStart w:id="37" w:name="_Toc28359085"/>
      <w:r/>
      <w:bookmarkStart w:id="38" w:name="_Toc35393796"/>
      <w:r>
        <w:rPr>
          <w:rFonts w:hint="eastAsia" w:asciiTheme="minorEastAsia" w:hAnsiTheme="minorEastAsia" w:eastAsiaTheme="minorEastAsia" w:cstheme="minorEastAsia"/>
          <w:sz w:val="24"/>
          <w:szCs w:val="24"/>
        </w:rPr>
        <w:t xml:space="preserve">1. 磋商公告发布媒体：江苏政府采购网、宿迁市政府采购网等。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2.本项目由宿迁市公安局、宿迁市楚润数据集团有限公司共同作为采购人实施采购，宿迁市楚润数据集团有限公司联系人：谢柯柯；联系方式：13641536560。</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.宿迁地区“苏采云”系统技术支持客服电话：0527-84225125、0519-86722806。</w:t>
      </w:r>
      <w:bookmarkEnd w:id="33"/>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.质疑渠道：供应商登录“苏采云”系统“项目质疑申请”模块向采购人</w:t>
      </w:r>
      <w:r>
        <w:rPr>
          <w:rFonts w:hint="eastAsia" w:asciiTheme="minorEastAsia" w:hAnsiTheme="minorEastAsia" w:eastAsiaTheme="minorEastAsia" w:cstheme="minorEastAsia"/>
          <w:sz w:val="24"/>
          <w:szCs w:val="24"/>
          <w:lang w:val="en-US" w:eastAsia="zh-CN"/>
        </w:rPr>
        <w:t xml:space="preserve">或采购代理机构</w:t>
      </w:r>
      <w:r>
        <w:rPr>
          <w:rFonts w:hint="eastAsia" w:asciiTheme="minorEastAsia" w:hAnsiTheme="minorEastAsia" w:eastAsiaTheme="minorEastAsia" w:cstheme="minorEastAsia"/>
          <w:sz w:val="24"/>
          <w:szCs w:val="24"/>
        </w:rPr>
        <w:t xml:space="preserve">提出，质疑处理联系方式详见“采购人信息</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采购代理机构信息</w:t>
      </w:r>
      <w:r>
        <w:rPr>
          <w:rFonts w:hint="eastAsia" w:asciiTheme="minorEastAsia" w:hAnsiTheme="minorEastAsia" w:eastAsiaTheme="minorEastAsia" w:cstheme="minorEastAsia"/>
          <w:sz w:val="24"/>
          <w:szCs w:val="24"/>
        </w:rPr>
        <w:t xml:space="preserve">”；财政部门投诉受理电话：0527-84363063。</w:t>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七、本次磋商联系方式</w:t>
      </w:r>
      <w:bookmarkEnd w:id="34"/>
      <w:r/>
      <w:bookmarkEnd w:id="35"/>
      <w:r/>
      <w:bookmarkEnd w:id="36"/>
      <w:r/>
      <w:bookmarkEnd w:id="37"/>
      <w:r/>
      <w:bookmarkEnd w:id="38"/>
      <w:r/>
      <w:r/>
    </w:p>
    <w:p>
      <w:pPr>
        <w:ind w:firstLine="480"/>
        <w:spacing w:line="500" w:lineRule="exact"/>
        <w:rPr>
          <w:rFonts w:hint="eastAsia" w:asciiTheme="minorEastAsia" w:hAnsiTheme="minorEastAsia" w:eastAsiaTheme="minorEastAsia" w:cstheme="minorEastAsia"/>
          <w:b/>
          <w:bCs/>
          <w:color w:val="000000"/>
          <w:sz w:val="24"/>
          <w:highlight w:val="white"/>
        </w:rPr>
      </w:pPr>
      <w:r>
        <w:rPr>
          <w:rFonts w:hint="eastAsia" w:asciiTheme="minorEastAsia" w:hAnsiTheme="minorEastAsia" w:eastAsiaTheme="minorEastAsia" w:cstheme="minorEastAsia"/>
          <w:b/>
          <w:bCs/>
          <w:color w:val="000000"/>
          <w:sz w:val="24"/>
          <w:highlight w:val="white"/>
        </w:rPr>
        <w:t xml:space="preserve">1.采购人信息</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名 称：</w:t>
      </w:r>
      <w:r>
        <w:rPr>
          <w:rFonts w:hint="eastAsia" w:asciiTheme="minorEastAsia" w:hAnsiTheme="minorEastAsia" w:eastAsiaTheme="minorEastAsia" w:cstheme="minorEastAsia"/>
          <w:color w:val="000000"/>
          <w:sz w:val="24"/>
          <w:highlight w:val="white"/>
          <w:u w:val="single"/>
          <w:lang w:val="en-US" w:eastAsia="zh-CN"/>
        </w:rPr>
        <w:t xml:space="preserve">宿迁市公安局</w:t>
      </w:r>
      <w:r>
        <w:rPr>
          <w:rFonts w:hint="eastAsia" w:asciiTheme="minorEastAsia" w:hAnsiTheme="minorEastAsia" w:eastAsiaTheme="minorEastAsia" w:cstheme="minorEastAsia"/>
          <w:color w:val="000000"/>
          <w:sz w:val="24"/>
          <w:highlight w:val="white"/>
          <w:u w:val="single"/>
        </w:rPr>
        <w:t xml:space="preserve">、宿迁市楚润数据集团有限公司</w:t>
      </w:r>
      <w:r>
        <w:rPr>
          <w:rFonts w:hint="eastAsia" w:asciiTheme="minorEastAsia" w:hAnsiTheme="minorEastAsia" w:eastAsiaTheme="minorEastAsia" w:cstheme="minorEastAsia"/>
          <w:color w:val="000000"/>
          <w:sz w:val="24"/>
          <w:highlight w:val="white"/>
          <w:u w:val="single"/>
        </w:rPr>
        <w:tab/>
      </w:r>
      <w:r/>
    </w:p>
    <w:p>
      <w:pPr>
        <w:ind w:firstLine="480"/>
        <w:spacing w:line="500" w:lineRule="exact"/>
        <w:rPr>
          <w:rFonts w:hint="eastAsia" w:asciiTheme="minorEastAsia" w:hAnsiTheme="minorEastAsia" w:eastAsiaTheme="minorEastAsia" w:cstheme="minorEastAsia"/>
          <w:color w:val="000000"/>
          <w:sz w:val="24"/>
          <w:highlight w:val="white"/>
          <w:u w:val="single"/>
          <w:lang w:val="en-US" w:eastAsia="zh-CN"/>
        </w:rPr>
      </w:pPr>
      <w:r>
        <w:rPr>
          <w:rFonts w:hint="eastAsia" w:asciiTheme="minorEastAsia" w:hAnsiTheme="minorEastAsia" w:eastAsiaTheme="minorEastAsia" w:cstheme="minorEastAsia"/>
          <w:color w:val="000000"/>
          <w:sz w:val="24"/>
          <w:highlight w:val="white"/>
        </w:rPr>
        <w:t xml:space="preserve">地 址：</w:t>
      </w:r>
      <w:r>
        <w:rPr>
          <w:rFonts w:hint="eastAsia" w:asciiTheme="minorEastAsia" w:hAnsiTheme="minorEastAsia" w:eastAsiaTheme="minorEastAsia" w:cstheme="minorEastAsia"/>
          <w:color w:val="000000"/>
          <w:sz w:val="24"/>
          <w:highlight w:val="white"/>
          <w:u w:val="single"/>
        </w:rPr>
        <w:t xml:space="preserve"> 宿迁市宿城区洪泽湖路</w:t>
      </w:r>
      <w:r>
        <w:rPr>
          <w:rFonts w:hint="eastAsia" w:asciiTheme="minorEastAsia" w:hAnsiTheme="minorEastAsia" w:eastAsiaTheme="minorEastAsia" w:cstheme="minorEastAsia"/>
          <w:color w:val="000000"/>
          <w:sz w:val="24"/>
          <w:highlight w:val="white"/>
          <w:u w:val="single"/>
          <w:lang w:val="en-US" w:eastAsia="zh-CN"/>
        </w:rPr>
        <w:t xml:space="preserve">865号   </w:t>
      </w:r>
      <w:r/>
    </w:p>
    <w:p>
      <w:pPr>
        <w:ind w:firstLine="480"/>
        <w:spacing w:line="500" w:lineRule="exact"/>
        <w:rPr>
          <w:rFonts w:hint="eastAsia" w:asciiTheme="minorEastAsia" w:hAnsiTheme="minorEastAsia" w:eastAsiaTheme="minorEastAsia" w:cstheme="minorEastAsia"/>
          <w:color w:val="000000" w:themeColor="text1"/>
          <w:sz w:val="24"/>
          <w:highlight w:val="white"/>
          <w:u w:val="single"/>
          <w:lang w:val="en-US" w:eastAsia="zh-CN"/>
          <w14:textFill>
            <w14:solidFill>
              <w14:schemeClr w14:val="tx1"/>
            </w14:solidFill>
          </w14:textFill>
        </w:rPr>
      </w:pPr>
      <w:r>
        <w:rPr>
          <w:rFonts w:hint="eastAsia" w:asciiTheme="minorEastAsia" w:hAnsiTheme="minorEastAsia" w:eastAsiaTheme="minorEastAsia" w:cstheme="minorEastAsia"/>
          <w:color w:val="000000"/>
          <w:sz w:val="24"/>
          <w:highlight w:val="white"/>
        </w:rPr>
        <w:t xml:space="preserve">联系人：</w:t>
      </w:r>
      <w:r>
        <w:rPr>
          <w:rFonts w:hint="eastAsia" w:asciiTheme="minorEastAsia" w:hAnsiTheme="minorEastAsia" w:eastAsiaTheme="minorEastAsia" w:cstheme="minorEastAsia"/>
          <w:color w:val="000000" w:themeColor="text1"/>
          <w:sz w:val="24"/>
          <w:highlight w:val="whit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white"/>
          <w:u w:val="single"/>
          <w:lang w:val="en-US" w:eastAsia="zh-CN"/>
          <w14:textFill>
            <w14:solidFill>
              <w14:schemeClr w14:val="tx1"/>
            </w14:solidFill>
          </w14:textFill>
        </w:rPr>
        <w:t xml:space="preserve">李冰、谢柯柯</w:t>
      </w:r>
      <w:r/>
    </w:p>
    <w:p>
      <w:pPr>
        <w:ind w:firstLine="480"/>
        <w:spacing w:line="560" w:lineRule="exact"/>
        <w:rPr>
          <w:rFonts w:hint="eastAsia" w:asciiTheme="minorEastAsia" w:hAnsiTheme="minorEastAsia" w:eastAsiaTheme="minorEastAsia" w:cstheme="minorEastAsia"/>
          <w:color w:val="000000"/>
          <w:sz w:val="24"/>
          <w:highlight w:val="white"/>
          <w:u w:val="single"/>
        </w:rPr>
      </w:pPr>
      <w:r>
        <w:rPr>
          <w:rFonts w:hint="eastAsia" w:asciiTheme="minorEastAsia" w:hAnsiTheme="minorEastAsia" w:eastAsiaTheme="minorEastAsia" w:cstheme="minorEastAsia"/>
          <w:color w:val="000000"/>
          <w:sz w:val="24"/>
          <w:highlight w:val="white"/>
        </w:rPr>
        <w:t xml:space="preserve">联系方式：</w:t>
      </w:r>
      <w:bookmarkStart w:id="39" w:name="_Toc28359086"/>
      <w:r/>
      <w:bookmarkStart w:id="40" w:name="_Toc28359009"/>
      <w:r>
        <w:rPr>
          <w:rFonts w:hint="eastAsia" w:asciiTheme="minorEastAsia" w:hAnsiTheme="minorEastAsia" w:eastAsiaTheme="minorEastAsia" w:cstheme="minorEastAsia"/>
          <w:color w:val="000000"/>
          <w:sz w:val="24"/>
          <w:highlight w:val="white"/>
          <w:u w:val="single"/>
        </w:rPr>
        <w:t xml:space="preserve"> 0527-8</w:t>
      </w:r>
      <w:r>
        <w:rPr>
          <w:rFonts w:hint="eastAsia" w:asciiTheme="minorEastAsia" w:hAnsiTheme="minorEastAsia" w:eastAsiaTheme="minorEastAsia" w:cstheme="minorEastAsia"/>
          <w:color w:val="000000"/>
          <w:sz w:val="24"/>
          <w:highlight w:val="white"/>
          <w:u w:val="single"/>
          <w:lang w:val="en-US" w:eastAsia="zh-CN"/>
        </w:rPr>
        <w:t xml:space="preserve">4352483</w:t>
      </w:r>
      <w:r>
        <w:rPr>
          <w:rFonts w:hint="eastAsia" w:asciiTheme="minorEastAsia" w:hAnsiTheme="minorEastAsia" w:eastAsiaTheme="minorEastAsia" w:cstheme="minorEastAsia"/>
          <w:color w:val="000000"/>
          <w:sz w:val="24"/>
          <w:highlight w:val="white"/>
          <w:u w:val="single"/>
        </w:rPr>
        <w:t xml:space="preserve">、 13641536560 </w:t>
      </w:r>
      <w:bookmarkEnd w:id="39"/>
      <w:r/>
      <w:bookmarkEnd w:id="40"/>
      <w:r/>
      <w:r/>
    </w:p>
    <w:p>
      <w:pPr>
        <w:ind w:firstLine="480"/>
        <w:spacing w:line="500" w:lineRule="exact"/>
        <w:rPr>
          <w:rFonts w:hint="eastAsia" w:asciiTheme="minorEastAsia" w:hAnsiTheme="minorEastAsia" w:eastAsiaTheme="minorEastAsia" w:cstheme="minorEastAsia"/>
          <w:b/>
          <w:bCs/>
          <w:color w:val="000000"/>
          <w:sz w:val="24"/>
          <w:highlight w:val="white"/>
        </w:rPr>
      </w:pPr>
      <w:r>
        <w:rPr>
          <w:rFonts w:hint="eastAsia" w:asciiTheme="minorEastAsia" w:hAnsiTheme="minorEastAsia" w:eastAsiaTheme="minorEastAsia" w:cstheme="minorEastAsia"/>
          <w:b/>
          <w:bCs/>
          <w:color w:val="000000"/>
          <w:sz w:val="24"/>
          <w:highlight w:val="white"/>
        </w:rPr>
        <w:t xml:space="preserve">2.采购代理机构信息</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名  称：</w:t>
      </w:r>
      <w:r>
        <w:rPr>
          <w:rFonts w:hint="eastAsia" w:asciiTheme="minorEastAsia" w:hAnsiTheme="minorEastAsia" w:eastAsiaTheme="minorEastAsia" w:cstheme="minorEastAsia"/>
          <w:color w:val="000000"/>
          <w:sz w:val="24"/>
          <w:highlight w:val="white"/>
          <w:u w:val="single"/>
          <w:lang w:eastAsia="zh-CN"/>
        </w:rPr>
        <w:t xml:space="preserve">宿迁泰元建设管理咨询有限公司</w:t>
      </w:r>
      <w:r>
        <w:rPr>
          <w:rFonts w:hint="eastAsia" w:asciiTheme="minorEastAsia" w:hAnsiTheme="minorEastAsia" w:eastAsiaTheme="minorEastAsia" w:cstheme="minorEastAsia"/>
          <w:color w:val="000000"/>
          <w:sz w:val="24"/>
          <w:highlight w:val="white"/>
          <w:u w:val="singl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地　址：</w:t>
      </w:r>
      <w:r>
        <w:rPr>
          <w:rFonts w:hint="eastAsia" w:asciiTheme="minorEastAsia" w:hAnsiTheme="minorEastAsia" w:eastAsiaTheme="minorEastAsia" w:cstheme="minorEastAsia"/>
          <w:color w:val="000000"/>
          <w:sz w:val="24"/>
          <w:highlight w:val="white"/>
          <w:u w:val="single"/>
        </w:rPr>
        <w:t xml:space="preserve">宿迁市</w:t>
      </w:r>
      <w:r>
        <w:rPr>
          <w:rFonts w:hint="eastAsia" w:asciiTheme="minorEastAsia" w:hAnsiTheme="minorEastAsia" w:eastAsiaTheme="minorEastAsia" w:cstheme="minorEastAsia"/>
          <w:color w:val="000000"/>
          <w:sz w:val="24"/>
          <w:highlight w:val="white"/>
          <w:u w:val="single"/>
          <w:lang w:val="en-US" w:eastAsia="zh-CN"/>
        </w:rPr>
        <w:t xml:space="preserve">太湖路79号</w:t>
      </w:r>
      <w:r>
        <w:rPr>
          <w:rFonts w:hint="eastAsia" w:asciiTheme="minorEastAsia" w:hAnsiTheme="minorEastAsia" w:eastAsiaTheme="minorEastAsia" w:cstheme="minorEastAsia"/>
          <w:color w:val="000000"/>
          <w:sz w:val="24"/>
          <w:highlight w:val="whit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联系人：</w:t>
      </w:r>
      <w:r>
        <w:rPr>
          <w:rFonts w:hint="eastAsia" w:asciiTheme="minorEastAsia" w:hAnsiTheme="minorEastAsia" w:eastAsiaTheme="minorEastAsia" w:cstheme="minorEastAsia"/>
          <w:color w:val="000000"/>
          <w:sz w:val="24"/>
          <w:highlight w:val="white"/>
          <w:u w:val="single"/>
          <w:lang w:val="en-US" w:eastAsia="zh-CN"/>
        </w:rPr>
        <w:t xml:space="preserve">屠贵敏</w:t>
      </w:r>
      <w:r>
        <w:rPr>
          <w:rFonts w:hint="eastAsia" w:asciiTheme="minorEastAsia" w:hAnsiTheme="minorEastAsia" w:eastAsiaTheme="minorEastAsia" w:cstheme="minorEastAsia"/>
          <w:color w:val="000000"/>
          <w:sz w:val="24"/>
          <w:highlight w:val="white"/>
          <w:u w:val="single"/>
        </w:rPr>
        <w:t xml:space="preserve">   </w:t>
      </w:r>
      <w:r/>
    </w:p>
    <w:p>
      <w:pPr>
        <w:ind w:firstLine="480"/>
        <w:spacing w:line="500" w:lineRule="exact"/>
        <w:rPr>
          <w:rFonts w:hint="eastAsia" w:asciiTheme="minorEastAsia" w:hAnsiTheme="minorEastAsia" w:eastAsiaTheme="minorEastAsia" w:cstheme="minorEastAsia"/>
          <w:color w:val="000000"/>
          <w:sz w:val="24"/>
          <w:highlight w:val="white"/>
        </w:rPr>
      </w:pPr>
      <w:r>
        <w:rPr>
          <w:rFonts w:hint="eastAsia" w:asciiTheme="minorEastAsia" w:hAnsiTheme="minorEastAsia" w:eastAsiaTheme="minorEastAsia" w:cstheme="minorEastAsia"/>
          <w:color w:val="000000"/>
          <w:sz w:val="24"/>
          <w:highlight w:val="white"/>
        </w:rPr>
        <w:t xml:space="preserve">联系方式：</w:t>
      </w:r>
      <w:bookmarkStart w:id="41" w:name="_Toc28359010"/>
      <w:r/>
      <w:bookmarkStart w:id="42" w:name="_Toc28359087"/>
      <w:r>
        <w:rPr>
          <w:rFonts w:hint="eastAsia" w:asciiTheme="minorEastAsia" w:hAnsiTheme="minorEastAsia" w:eastAsiaTheme="minorEastAsia" w:cstheme="minorEastAsia"/>
          <w:color w:val="000000"/>
          <w:sz w:val="24"/>
          <w:highlight w:val="white"/>
          <w:u w:val="single"/>
        </w:rPr>
        <w:t xml:space="preserve"> </w:t>
      </w:r>
      <w:r>
        <w:rPr>
          <w:rFonts w:hint="eastAsia" w:asciiTheme="minorEastAsia" w:hAnsiTheme="minorEastAsia" w:eastAsiaTheme="minorEastAsia" w:cstheme="minorEastAsia"/>
          <w:color w:val="000000"/>
          <w:sz w:val="24"/>
          <w:highlight w:val="white"/>
          <w:u w:val="single"/>
          <w:lang w:val="en-US" w:eastAsia="zh-CN"/>
        </w:rPr>
        <w:t xml:space="preserve">15250756668</w:t>
      </w:r>
      <w:r>
        <w:rPr>
          <w:rFonts w:hint="eastAsia" w:asciiTheme="minorEastAsia" w:hAnsiTheme="minorEastAsia" w:eastAsiaTheme="minorEastAsia" w:cstheme="minorEastAsia"/>
          <w:color w:val="000000"/>
          <w:sz w:val="24"/>
          <w:highlight w:val="white"/>
          <w:u w:val="single"/>
        </w:rPr>
        <w:t xml:space="preserve">　</w:t>
      </w:r>
      <w:bookmarkEnd w:id="41"/>
      <w:r/>
      <w:bookmarkEnd w:id="42"/>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2"/>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725"/>
        <w:jc w:val="center"/>
        <w:spacing w:before="200"/>
        <w:rPr>
          <w:rFonts w:hint="eastAsia" w:asciiTheme="minorEastAsia" w:hAnsiTheme="minorEastAsia" w:eastAsiaTheme="minorEastAsia" w:cstheme="minorEastAsia"/>
          <w:sz w:val="44"/>
        </w:rPr>
      </w:pPr>
      <w:r>
        <w:rPr>
          <w:rFonts w:hint="eastAsia" w:asciiTheme="minorEastAsia" w:hAnsiTheme="minorEastAsia" w:eastAsiaTheme="minorEastAsia" w:cstheme="minorEastAsia"/>
          <w:sz w:val="44"/>
        </w:rPr>
        <w:br w:type="page" w:clear="all"/>
      </w:r>
      <w:bookmarkStart w:id="43" w:name="_Toc11816"/>
      <w:r/>
      <w:bookmarkStart w:id="44" w:name="_Toc3297"/>
      <w:r/>
      <w:bookmarkStart w:id="45" w:name="_Toc706"/>
      <w:r>
        <w:rPr>
          <w:rFonts w:hint="eastAsia" w:asciiTheme="minorEastAsia" w:hAnsiTheme="minorEastAsia" w:eastAsiaTheme="minorEastAsia" w:cstheme="minorEastAsia"/>
          <w:sz w:val="44"/>
        </w:rPr>
        <w:t xml:space="preserve">第二章  供应商须知</w:t>
      </w:r>
      <w:bookmarkEnd w:id="3"/>
      <w:r/>
      <w:bookmarkEnd w:id="43"/>
      <w:r/>
      <w:bookmarkEnd w:id="44"/>
      <w:r/>
      <w:bookmarkEnd w:id="45"/>
      <w:r/>
      <w:bookmarkStart w:id="46" w:name="EB154f34bfcea5417199f8cf429c255bfe"/>
      <w:r/>
      <w:bookmarkEnd w:id="46"/>
      <w:r/>
      <w:bookmarkStart w:id="47" w:name="EBa8c69c4726824205bbf6fbe49f912e2d"/>
      <w:r/>
      <w:bookmarkEnd w:id="47"/>
      <w:r/>
      <w:r/>
    </w:p>
    <w:p>
      <w:pPr>
        <w:pStyle w:val="726"/>
        <w:spacing w:before="0" w:line="520" w:lineRule="exact"/>
        <w:rPr>
          <w:rFonts w:hint="eastAsia" w:asciiTheme="minorEastAsia" w:hAnsiTheme="minorEastAsia" w:eastAsiaTheme="minorEastAsia" w:cstheme="minorEastAsia"/>
          <w:b/>
          <w:bCs/>
          <w:sz w:val="32"/>
        </w:rPr>
      </w:pPr>
      <w:r/>
      <w:bookmarkStart w:id="48" w:name="_Toc141869961"/>
      <w:r>
        <w:rPr>
          <w:rFonts w:hint="eastAsia" w:asciiTheme="minorEastAsia" w:hAnsiTheme="minorEastAsia" w:eastAsiaTheme="minorEastAsia" w:cstheme="minorEastAsia"/>
          <w:b/>
          <w:bCs/>
          <w:sz w:val="32"/>
        </w:rPr>
        <w:t xml:space="preserve">供应商须知前附表：</w:t>
      </w:r>
      <w:bookmarkEnd w:id="48"/>
      <w:r/>
      <w:r/>
    </w:p>
    <w:tbl>
      <w:tblPr>
        <w:tblStyle w:val="73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1984"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内容</w:t>
            </w:r>
            <w:r/>
          </w:p>
        </w:tc>
        <w:tc>
          <w:tcPr>
            <w:tcW w:w="5975" w:type="dxa"/>
            <w:vAlign w:val="center"/>
            <w:textDirection w:val="lrTb"/>
            <w:noWrap w:val="false"/>
          </w:tcPr>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项目类别</w:t>
            </w:r>
            <w:r/>
          </w:p>
        </w:tc>
        <w:tc>
          <w:tcPr>
            <w:tcW w:w="597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w:t>
            </w:r>
            <w:bookmarkStart w:id="49" w:name="EB9a5853ee094f4f0ea6ec3169265f6f2c"/>
            <w:r>
              <w:rPr>
                <w:rFonts w:hint="eastAsia" w:asciiTheme="minorEastAsia" w:hAnsiTheme="minorEastAsia" w:eastAsiaTheme="minorEastAsia" w:cstheme="minorEastAsia"/>
                <w:sz w:val="24"/>
                <w:szCs w:val="24"/>
              </w:rPr>
              <w:t xml:space="preserve">属性按以下第</w:t>
            </w:r>
            <w:r>
              <w:rPr>
                <w:rFonts w:hint="eastAsia" w:asciiTheme="minorEastAsia" w:hAnsiTheme="minorEastAsia" w:eastAsiaTheme="minorEastAsia" w:cstheme="minorEastAsia"/>
                <w:b/>
                <w:bCs/>
                <w:sz w:val="24"/>
                <w:u w:val="single"/>
              </w:rPr>
              <w:t xml:space="preserve"> 2 </w:t>
            </w:r>
            <w:r>
              <w:rPr>
                <w:rFonts w:hint="eastAsia" w:asciiTheme="minorEastAsia" w:hAnsiTheme="minorEastAsia" w:eastAsiaTheme="minorEastAsia" w:cstheme="minorEastAsia"/>
                <w:sz w:val="24"/>
                <w:szCs w:val="24"/>
              </w:rPr>
              <w:t xml:space="preserve">种确定：</w:t>
            </w:r>
            <w:r/>
          </w:p>
          <w:p>
            <w:pPr>
              <w:jc w:val="left"/>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End w:id="49"/>
            <w:r>
              <w:rPr>
                <w:rFonts w:hint="eastAsia" w:asciiTheme="minorEastAsia" w:hAnsiTheme="minorEastAsia" w:eastAsiaTheme="minorEastAsia" w:cstheme="minorEastAsia"/>
                <w:sz w:val="24"/>
                <w:szCs w:val="24"/>
              </w:rPr>
              <w:t xml:space="preserve">.货物</w:t>
            </w:r>
            <w:bookmarkStart w:id="50" w:name="EBd5c6c026f9674c39b21b31ecd0c1e7fa"/>
            <w:r>
              <w:rPr>
                <w:rFonts w:hint="eastAsia" w:asciiTheme="minorEastAsia" w:hAnsiTheme="minorEastAsia" w:eastAsiaTheme="minorEastAsia" w:cstheme="minorEastAsia"/>
                <w:sz w:val="24"/>
                <w:szCs w:val="24"/>
              </w:rPr>
              <w:t xml:space="preserve">采购；2.</w:t>
            </w:r>
            <w:bookmarkEnd w:id="50"/>
            <w:r>
              <w:rPr>
                <w:rFonts w:hint="eastAsia" w:asciiTheme="minorEastAsia" w:hAnsiTheme="minorEastAsia" w:eastAsiaTheme="minorEastAsia" w:cstheme="minorEastAsia"/>
                <w:sz w:val="24"/>
                <w:szCs w:val="24"/>
              </w:rPr>
              <w:t xml:space="preserve">服务</w:t>
            </w:r>
            <w:bookmarkStart w:id="51" w:name="EBf7d2a4f44ecb4166a93ea852e73be69f"/>
            <w:r>
              <w:rPr>
                <w:rFonts w:hint="eastAsia" w:asciiTheme="minorEastAsia" w:hAnsiTheme="minorEastAsia" w:eastAsiaTheme="minorEastAsia" w:cstheme="minorEastAsia"/>
                <w:sz w:val="24"/>
                <w:szCs w:val="24"/>
              </w:rPr>
              <w:t xml:space="preserve">采购；3.</w:t>
            </w:r>
            <w:bookmarkEnd w:id="51"/>
            <w:r>
              <w:rPr>
                <w:rFonts w:hint="eastAsia" w:asciiTheme="minorEastAsia" w:hAnsiTheme="minorEastAsia" w:eastAsiaTheme="minorEastAsia" w:cstheme="minorEastAsia"/>
                <w:sz w:val="24"/>
                <w:szCs w:val="24"/>
              </w:rPr>
              <w:t xml:space="preserve">工程采购。</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响应有效期</w:t>
            </w:r>
            <w:r/>
          </w:p>
        </w:tc>
        <w:tc>
          <w:tcPr>
            <w:tcW w:w="597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4"/>
              </w:rPr>
            </w:pPr>
            <w:r/>
            <w:bookmarkStart w:id="52" w:name="EBf2540e281f614ac8b4efc83b6e64d4d2"/>
            <w:r>
              <w:rPr>
                <w:rFonts w:hint="eastAsia" w:asciiTheme="minorEastAsia" w:hAnsiTheme="minorEastAsia" w:eastAsiaTheme="minorEastAsia" w:cstheme="minorEastAsia"/>
                <w:sz w:val="24"/>
                <w:szCs w:val="24"/>
              </w:rPr>
              <w:t xml:space="preserve">60</w:t>
            </w:r>
            <w:bookmarkEnd w:id="52"/>
            <w:r>
              <w:rPr>
                <w:rFonts w:hint="eastAsia" w:asciiTheme="minorEastAsia" w:hAnsiTheme="minorEastAsia" w:eastAsiaTheme="minorEastAsia" w:cstheme="minorEastAsia"/>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进口产品</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u w:val="single"/>
              </w:rPr>
              <w:t xml:space="preserve">2</w:t>
            </w:r>
            <w:r>
              <w:rPr>
                <w:rFonts w:hint="eastAsia" w:asciiTheme="minorEastAsia" w:hAnsiTheme="minorEastAsia" w:eastAsiaTheme="minorEastAsia" w:cstheme="minorEastAsia"/>
                <w:sz w:val="24"/>
                <w:szCs w:val="24"/>
              </w:rPr>
              <w:t xml:space="preserve">种方式确定：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1.接受进口产品。</w:t>
            </w:r>
            <w:bookmarkStart w:id="53" w:name="OLE_LINK8"/>
            <w:r>
              <w:rPr>
                <w:rFonts w:hint="eastAsia" w:asciiTheme="minorEastAsia" w:hAnsiTheme="minorEastAsia" w:eastAsiaTheme="minorEastAsia" w:cstheme="minorEastAsia"/>
                <w:sz w:val="24"/>
              </w:rPr>
              <w:t xml:space="preserve">应当符合《政</w:t>
            </w:r>
            <w:bookmarkStart w:id="54" w:name="OLE_LINK1"/>
            <w:r>
              <w:rPr>
                <w:rFonts w:hint="eastAsia" w:asciiTheme="minorEastAsia" w:hAnsiTheme="minorEastAsia" w:eastAsiaTheme="minorEastAsia" w:cstheme="minorEastAsia"/>
                <w:sz w:val="24"/>
              </w:rPr>
              <w:t xml:space="preserve">府采购进口产品管理办法</w:t>
            </w:r>
            <w:bookmarkEnd w:id="54"/>
            <w:r>
              <w:rPr>
                <w:rFonts w:hint="eastAsia" w:asciiTheme="minorEastAsia" w:hAnsiTheme="minorEastAsia" w:eastAsiaTheme="minorEastAsia" w:cstheme="minorEastAsia"/>
                <w:sz w:val="24"/>
              </w:rPr>
              <w:t xml:space="preserve">》（财库〔2007〕119号）《关于政府采购进口产品管理有关问题的通知》（财办库〔2008〕248号）等相关规定</w:t>
            </w:r>
            <w:r>
              <w:rPr>
                <w:rFonts w:hint="eastAsia" w:asciiTheme="minorEastAsia" w:hAnsiTheme="minorEastAsia" w:eastAsiaTheme="minorEastAsia" w:cstheme="minorEastAsia"/>
                <w:sz w:val="24"/>
                <w:szCs w:val="24"/>
              </w:rPr>
              <w:t xml:space="preserve">；</w:t>
            </w:r>
            <w:bookmarkEnd w:id="53"/>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不接受进口产品。</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评审方法</w:t>
            </w:r>
            <w:r/>
          </w:p>
        </w:tc>
        <w:tc>
          <w:tcPr>
            <w:tcW w:w="5975" w:type="dxa"/>
            <w:vAlign w:val="center"/>
            <w:textDirection w:val="lrTb"/>
            <w:noWrap w:val="false"/>
          </w:tcPr>
          <w:p>
            <w:pPr>
              <w:pStyle w:val="1011"/>
              <w:spacing w:line="3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按以下第</w:t>
            </w:r>
            <w:r>
              <w:rPr>
                <w:rFonts w:hint="eastAsia" w:asciiTheme="minorEastAsia" w:hAnsiTheme="minorEastAsia" w:eastAsiaTheme="minorEastAsia" w:cstheme="minorEastAsia"/>
                <w:b/>
                <w:bCs/>
                <w:sz w:val="24"/>
                <w:u w:val="single"/>
                <w:lang w:val="en-US" w:eastAsia="zh-CN"/>
              </w:rPr>
              <w:t xml:space="preserve">1</w:t>
            </w:r>
            <w:r>
              <w:rPr>
                <w:rFonts w:hint="eastAsia" w:asciiTheme="minorEastAsia" w:hAnsiTheme="minorEastAsia" w:eastAsiaTheme="minorEastAsia" w:cstheme="minorEastAsia"/>
                <w:b/>
                <w:bCs/>
                <w:sz w:val="24"/>
                <w:u w:val="single"/>
              </w:rPr>
              <w:t xml:space="preserve"> </w:t>
            </w:r>
            <w:r>
              <w:rPr>
                <w:rFonts w:hint="eastAsia" w:asciiTheme="minorEastAsia" w:hAnsiTheme="minorEastAsia" w:eastAsiaTheme="minorEastAsia" w:cstheme="minorEastAsia"/>
                <w:sz w:val="24"/>
                <w:szCs w:val="24"/>
              </w:rPr>
              <w:t xml:space="preserve">种方式确定成交人：</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分包要求</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bookmarkStart w:id="55" w:name="EBebac1462c5d9459fbda8a75065c2455d"/>
            <w:r>
              <w:rPr>
                <w:rFonts w:hint="eastAsia" w:asciiTheme="minorEastAsia" w:hAnsiTheme="minorEastAsia" w:eastAsiaTheme="minorEastAsia" w:cstheme="minorEastAsia"/>
                <w:sz w:val="24"/>
                <w:szCs w:val="24"/>
              </w:rPr>
              <w:t xml:space="preserve">本项目的非主体、非关键性工作是否允许分包按以下第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bCs/>
                <w:sz w:val="24"/>
                <w:u w:val="single"/>
              </w:rPr>
              <w:t xml:space="preserve">2</w:t>
            </w:r>
            <w:r>
              <w:rPr>
                <w:rFonts w:hint="eastAsia" w:asciiTheme="minorEastAsia" w:hAnsiTheme="minorEastAsia" w:eastAsiaTheme="minorEastAsia" w:cstheme="minorEastAsia"/>
                <w:sz w:val="24"/>
                <w:szCs w:val="24"/>
              </w:rPr>
              <w:t xml:space="preserve">种方式确定：</w:t>
            </w:r>
            <w:r/>
          </w:p>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bookmarkEnd w:id="55"/>
            <w:r>
              <w:rPr>
                <w:rFonts w:hint="eastAsia" w:asciiTheme="minorEastAsia" w:hAnsiTheme="minorEastAsia" w:eastAsiaTheme="minorEastAsia" w:cstheme="minorEastAsia"/>
                <w:sz w:val="24"/>
                <w:szCs w:val="24"/>
              </w:rPr>
              <w:t xml:space="preserve">允许分包，</w:t>
            </w:r>
            <w:bookmarkStart w:id="56" w:name="EB512ba06683724173802e2aae54a26079"/>
            <w:r>
              <w:rPr>
                <w:rFonts w:hint="eastAsia" w:asciiTheme="minorEastAsia" w:hAnsiTheme="minorEastAsia" w:eastAsiaTheme="minorEastAsia" w:cstheme="minorEastAsia"/>
                <w:sz w:val="24"/>
                <w:szCs w:val="24"/>
              </w:rPr>
              <w:t xml:space="preserve">允许大中型企业向一家或者多家小微企业分包，分包具体内容、金额或比例：</w:t>
            </w:r>
            <w:bookmarkEnd w:id="56"/>
            <w:r>
              <w:rPr>
                <w:rFonts w:hint="eastAsia" w:asciiTheme="minorEastAsia" w:hAnsiTheme="minorEastAsia" w:eastAsiaTheme="minorEastAsia" w:cstheme="minorEastAsia"/>
                <w:sz w:val="24"/>
                <w:szCs w:val="24"/>
              </w:rPr>
              <w:t xml:space="preserve">无</w:t>
            </w:r>
            <w:r/>
          </w:p>
          <w:p>
            <w:pPr>
              <w:jc w:val="left"/>
              <w:spacing w:line="36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2.不允许分包。</w:t>
            </w:r>
            <w:r/>
          </w:p>
        </w:tc>
      </w:tr>
      <w:tr>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本项目代理服务费由成交</w:t>
            </w:r>
            <w:r>
              <w:rPr>
                <w:rFonts w:hint="eastAsia" w:asciiTheme="minorEastAsia" w:hAnsiTheme="minorEastAsia" w:eastAsiaTheme="minorEastAsia" w:cstheme="minorEastAsia"/>
                <w:sz w:val="24"/>
                <w:szCs w:val="24"/>
                <w:lang w:val="en-US" w:eastAsia="zh-CN"/>
              </w:rPr>
              <w:t xml:space="preserve">供应商</w:t>
            </w:r>
            <w:r>
              <w:rPr>
                <w:rFonts w:hint="eastAsia" w:asciiTheme="minorEastAsia" w:hAnsiTheme="minorEastAsia" w:eastAsiaTheme="minorEastAsia" w:cstheme="minorEastAsia"/>
                <w:sz w:val="24"/>
                <w:szCs w:val="24"/>
              </w:rPr>
              <w:t xml:space="preserve">支付，收费标准：按照《江苏省招标代理服务收费指导意见》苏招协{2002}002号文件收费标准</w:t>
            </w:r>
            <w:r>
              <w:rPr>
                <w:rFonts w:hint="eastAsia" w:asciiTheme="minorEastAsia" w:hAnsiTheme="minorEastAsia" w:eastAsiaTheme="minorEastAsia" w:cstheme="minorEastAsia"/>
                <w:sz w:val="24"/>
                <w:szCs w:val="24"/>
              </w:rPr>
              <w:t xml:space="preserve">收取。</w:t>
            </w:r>
            <w:r/>
          </w:p>
        </w:tc>
      </w:tr>
      <w:tr>
        <w:trPr>
          <w:trHeight w:val="604"/>
        </w:trPr>
        <w:tc>
          <w:tcPr>
            <w:tcW w:w="1101"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1984"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p>
        </w:tc>
        <w:tc>
          <w:tcPr>
            <w:shd w:val="clear" w:color="auto" w:fill="auto"/>
            <w:tcW w:w="5975" w:type="dxa"/>
            <w:vAlign w:val="center"/>
            <w:textDirection w:val="lrTb"/>
            <w:noWrap w:val="false"/>
          </w:tcPr>
          <w:p>
            <w:pPr>
              <w:jc w:val="left"/>
              <w:spacing w:line="400" w:lineRule="exact"/>
              <w:rPr>
                <w:rFonts w:hint="eastAsia" w:asciiTheme="minorEastAsia" w:hAnsiTheme="minorEastAsia" w:eastAsiaTheme="minorEastAsia" w:cstheme="minorEastAsia"/>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rFonts w:hint="eastAsia" w:asciiTheme="minorEastAsia" w:hAnsiTheme="minorEastAsia" w:eastAsiaTheme="minorEastAsia" w:cstheme="minorEastAsia"/>
        </w:rPr>
      </w:pPr>
      <w:r/>
      <w:bookmarkStart w:id="57" w:name="EBc9d8a0a6c333409599b28034cbc893d2"/>
      <w:r/>
      <w:bookmarkEnd w:id="57"/>
      <w:r/>
      <w:bookmarkStart w:id="58" w:name="_Toc141869962"/>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left"/>
        <w:widowControl/>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br w:type="page" w:clear="all"/>
      </w:r>
      <w:r/>
      <w:r>
        <w:rPr>
          <w:rFonts w:hint="eastAsia" w:asciiTheme="minorEastAsia" w:hAnsiTheme="minorEastAsia" w:eastAsiaTheme="minorEastAsia" w:cstheme="minorEastAsia"/>
          <w:sz w:val="32"/>
        </w:rPr>
        <w:t xml:space="preserve">一、总 则</w:t>
      </w:r>
      <w:bookmarkEnd w:id="58"/>
      <w:r/>
      <w:r/>
      <w:r>
        <w:rPr>
          <w:rFonts w:hint="eastAsia" w:asciiTheme="minorEastAsia" w:hAnsiTheme="minorEastAsia" w:eastAsiaTheme="minorEastAsia" w:cstheme="minorEastAsia"/>
          <w:b/>
          <w:bCs/>
          <w:sz w:val="32"/>
        </w:rP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w:t>
      </w:r>
      <w:r>
        <w:rPr>
          <w:rFonts w:hint="eastAsia" w:asciiTheme="minorEastAsia" w:hAnsiTheme="minorEastAsia" w:eastAsiaTheme="minorEastAsia" w:cstheme="minorEastAsia"/>
          <w:b/>
          <w:sz w:val="24"/>
          <w:lang w:eastAsia="zh-CN"/>
        </w:rPr>
        <w:t xml:space="preserve">采购人</w:t>
      </w:r>
      <w:r>
        <w:rPr>
          <w:rFonts w:hint="eastAsia" w:asciiTheme="minorEastAsia" w:hAnsiTheme="minorEastAsia" w:eastAsiaTheme="minorEastAsia" w:cstheme="minorEastAsia"/>
          <w:b/>
          <w:sz w:val="24"/>
        </w:rPr>
        <w:t xml:space="preserve">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本次采购采取竞争性磋商方式。</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2、合格的供应商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2.2满足本文件实质性要求的规定。</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3、适用法律</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本次磋商及由磋商产生的合同受中华人民共和国的相关法律、法规制约和保护。</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4、费用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供应商应自行承担所有参加磋商活动有关的费用。</w:t>
      </w:r>
      <w:r/>
    </w:p>
    <w:p>
      <w:pPr>
        <w:pStyle w:val="726"/>
        <w:ind w:firstLine="320"/>
        <w:spacing w:before="0" w:after="0" w:line="520" w:lineRule="exact"/>
        <w:rPr>
          <w:rFonts w:hint="eastAsia" w:asciiTheme="minorEastAsia" w:hAnsiTheme="minorEastAsia" w:eastAsiaTheme="minorEastAsia" w:cstheme="minorEastAsia"/>
          <w:sz w:val="32"/>
        </w:rPr>
      </w:pPr>
      <w:r/>
      <w:bookmarkStart w:id="59" w:name="_Toc141869963"/>
      <w:r>
        <w:rPr>
          <w:rFonts w:hint="eastAsia" w:asciiTheme="minorEastAsia" w:hAnsiTheme="minorEastAsia" w:eastAsiaTheme="minorEastAsia" w:cstheme="minorEastAsia"/>
          <w:sz w:val="32"/>
        </w:rPr>
        <w:t xml:space="preserve">二、竞争性磋商文件</w:t>
      </w:r>
      <w:bookmarkEnd w:id="59"/>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5、磋商文件构成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5.1磋商文件由以下部分组成：</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第一章：磋商邀请；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第二章：供应商须知；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第三章：评审方法与评审标准；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第五章：合同文本；</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第六章：响应文件格式。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请仔细检查磋商文件是否齐全，如有缺漏请立即与代理机构联系解决。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6、政府采购政策</w:t>
      </w:r>
      <w:r/>
    </w:p>
    <w:p>
      <w:pPr>
        <w:ind w:firstLine="482"/>
        <w:spacing w:line="48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b/>
          <w:bCs/>
          <w:sz w:val="24"/>
        </w:rPr>
        <w:t xml:space="preserve">本项目落实的政府采购政策对应序号为</w:t>
      </w:r>
      <w:r>
        <w:rPr>
          <w:rFonts w:hint="eastAsia" w:asciiTheme="minorEastAsia" w:hAnsiTheme="minorEastAsia" w:eastAsiaTheme="minorEastAsia" w:cstheme="minorEastAsia"/>
          <w:b/>
          <w:bCs/>
          <w:sz w:val="24"/>
          <w:u w:val="single"/>
        </w:rPr>
        <w:t xml:space="preserve">  6.1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6.1中小企业政策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本项目按以下第</w:t>
      </w:r>
      <w:r>
        <w:rPr>
          <w:rFonts w:hint="eastAsia" w:asciiTheme="minorEastAsia" w:hAnsiTheme="minorEastAsia" w:eastAsiaTheme="minorEastAsia" w:cstheme="minorEastAsia"/>
          <w:sz w:val="24"/>
          <w:u w:val="single"/>
        </w:rPr>
        <w:t xml:space="preserve">（1）</w:t>
      </w:r>
      <w:r>
        <w:rPr>
          <w:rFonts w:hint="eastAsia" w:asciiTheme="minorEastAsia" w:hAnsiTheme="minorEastAsia" w:eastAsiaTheme="minorEastAsia" w:cstheme="minorEastAsia"/>
          <w:sz w:val="24"/>
        </w:rPr>
        <w:t xml:space="preserve">种政策确定本项目落实的中小企业政策：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（1）本项目专门面向中小企业（含监狱与戒毒企业、残疾人福利企业）采购。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（2）对符合规定情形的小微企业报价给予</w:t>
      </w:r>
      <w:r>
        <w:rPr>
          <w:rFonts w:hint="eastAsia" w:asciiTheme="minorEastAsia" w:hAnsiTheme="minorEastAsia" w:eastAsiaTheme="minorEastAsia" w:cstheme="minorEastAsia"/>
          <w:sz w:val="24"/>
          <w:u w:val="single"/>
          <w:lang w:val="en-US" w:eastAsia="zh-CN"/>
        </w:rPr>
        <w:t xml:space="preserve">15%</w:t>
      </w:r>
      <w:r>
        <w:rPr>
          <w:rFonts w:hint="eastAsia" w:asciiTheme="minorEastAsia" w:hAnsiTheme="minorEastAsia" w:eastAsiaTheme="minorEastAsia" w:cstheme="minorEastAsia"/>
          <w:sz w:val="24"/>
        </w:rPr>
        <w:t xml:space="preserve">扣除，用扣除后的价格参加评审。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heme="minorEastAsia" w:hAnsiTheme="minorEastAsia" w:eastAsiaTheme="minorEastAsia" w:cstheme="minorEastAsia"/>
          <w:sz w:val="24"/>
          <w:u w:val="single"/>
        </w:rPr>
        <w:t xml:space="preserve">5</w:t>
      </w:r>
      <w:r>
        <w:rPr>
          <w:rFonts w:hint="eastAsia" w:asciiTheme="minorEastAsia" w:hAnsiTheme="minorEastAsia" w:eastAsiaTheme="minorEastAsia" w:cstheme="minorEastAsia"/>
          <w:sz w:val="24"/>
        </w:rPr>
        <w:t xml:space="preserve">%（工程项目为</w:t>
      </w:r>
      <w:r>
        <w:rPr>
          <w:rFonts w:hint="eastAsia" w:asciiTheme="minorEastAsia" w:hAnsiTheme="minorEastAsia" w:eastAsiaTheme="minorEastAsia" w:cstheme="minorEastAsia"/>
          <w:sz w:val="24"/>
          <w:u w:val="single"/>
        </w:rPr>
        <w:t xml:space="preserve">2</w:t>
      </w:r>
      <w:r>
        <w:rPr>
          <w:rFonts w:hint="eastAsia" w:asciiTheme="minorEastAsia" w:hAnsiTheme="minorEastAsia" w:eastAsiaTheme="minorEastAsia" w:cstheme="minorEastAsia"/>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6.2节能产品、环境标志产品</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6.2.1拟采购的产品属于政府强制采购的节能产品品目清单范围的，</w:t>
      </w:r>
      <w:r>
        <w:rPr>
          <w:rFonts w:hint="eastAsia" w:asciiTheme="minorEastAsia" w:hAnsiTheme="minorEastAsia" w:eastAsiaTheme="minorEastAsia" w:cstheme="minorEastAsia"/>
          <w:color w:val="auto"/>
          <w:sz w:val="24"/>
          <w:highlight w:val="none"/>
          <w:lang w:eastAsia="zh-CN"/>
        </w:rPr>
        <w:t xml:space="preserve">供应商</w:t>
      </w:r>
      <w:r>
        <w:rPr>
          <w:rFonts w:hint="eastAsia" w:asciiTheme="minorEastAsia" w:hAnsiTheme="minorEastAsia" w:eastAsiaTheme="minorEastAsia" w:cstheme="minorEastAsia"/>
          <w:color w:val="auto"/>
          <w:sz w:val="24"/>
          <w:highlight w:val="none"/>
        </w:rPr>
        <w:t xml:space="preserve">须提供国家确定的认证机构出具的、处于有效期之内的节能产品认证证书，否则其</w:t>
      </w:r>
      <w:r>
        <w:rPr>
          <w:rFonts w:hint="eastAsia" w:asciiTheme="minorEastAsia" w:hAnsiTheme="minorEastAsia" w:eastAsiaTheme="minorEastAsia" w:cstheme="minorEastAsia"/>
          <w:color w:val="auto"/>
          <w:sz w:val="24"/>
          <w:highlight w:val="none"/>
          <w:lang w:eastAsia="zh-CN"/>
        </w:rPr>
        <w:t xml:space="preserve">响应文件</w:t>
      </w:r>
      <w:r>
        <w:rPr>
          <w:rFonts w:hint="eastAsia" w:asciiTheme="minorEastAsia" w:hAnsiTheme="minorEastAsia" w:eastAsiaTheme="minorEastAsia" w:cstheme="minorEastAsia"/>
          <w:color w:val="auto"/>
          <w:sz w:val="24"/>
          <w:highlight w:val="none"/>
        </w:rPr>
        <w:t xml:space="preserve">作无效标处理。</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6.2.</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color w:val="auto"/>
          <w:sz w:val="24"/>
          <w:highlight w:val="none"/>
        </w:rPr>
        <w:t xml:space="preserve">拟采购的产品属于优先采购的节能环保品目清单范围的，对提供有效节能产品或环境标志产品认证证书的供应商加分。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6.3.1商品包装、快递包装政府采购需求标准（试行）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6.3.2绿色数据中心政府采购需求标准（试行）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6.3.3绿色建材政府采购需求标准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7、磋商文件的澄清或修改</w:t>
      </w:r>
      <w:r/>
    </w:p>
    <w:p>
      <w:pPr>
        <w:ind w:firstLine="482"/>
        <w:spacing w:line="480" w:lineRule="exact"/>
        <w:rPr>
          <w:rFonts w:hint="eastAsia" w:asciiTheme="minorEastAsia" w:hAnsiTheme="minorEastAsia" w:eastAsiaTheme="minorEastAsia" w:cstheme="minorEastAsia"/>
          <w:b/>
          <w:sz w:val="24"/>
        </w:rPr>
        <w:sectPr>
          <w:footerReference w:type="default" r:id="rId9"/>
          <w:footnotePr/>
          <w:endnotePr/>
          <w:type w:val="nextPage"/>
          <w:pgSz w:w="11906" w:h="16838" w:orient="portrait"/>
          <w:pgMar w:top="1440" w:right="1491" w:bottom="1440" w:left="1800" w:header="851" w:footer="992" w:gutter="0"/>
          <w:cols w:num="1" w:sep="0" w:space="720" w:equalWidth="1"/>
          <w:docGrid w:linePitch="360"/>
        </w:sectPr>
      </w:pPr>
      <w:r>
        <w:rPr>
          <w:rFonts w:hint="eastAsia" w:asciiTheme="minorEastAsia" w:hAnsiTheme="minorEastAsia" w:eastAsiaTheme="minorEastAsia" w:cstheme="minorEastAsia"/>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商文件的供应商；不足5日的，采购人、采购代理机构应顺延提交首次响应文件截止时间。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7.3供应商应及时登录“苏采云”系统获取澄清答疑文件（修改后磋商文件），如供应商未能及时下载澄清和修改后的磋商文件，造成的相关责任由供应商承担。</w:t>
      </w:r>
      <w:r/>
    </w:p>
    <w:p>
      <w:pPr>
        <w:pStyle w:val="726"/>
        <w:ind w:firstLine="320"/>
        <w:spacing w:before="0" w:after="0" w:line="520" w:lineRule="exact"/>
        <w:rPr>
          <w:rFonts w:hint="eastAsia" w:asciiTheme="minorEastAsia" w:hAnsiTheme="minorEastAsia" w:eastAsiaTheme="minorEastAsia" w:cstheme="minorEastAsia"/>
          <w:sz w:val="32"/>
        </w:rPr>
      </w:pPr>
      <w:r/>
      <w:bookmarkStart w:id="60" w:name="_Toc141869964"/>
      <w:r>
        <w:rPr>
          <w:rFonts w:hint="eastAsia" w:asciiTheme="minorEastAsia" w:hAnsiTheme="minorEastAsia" w:eastAsiaTheme="minorEastAsia" w:cstheme="minorEastAsia"/>
          <w:sz w:val="32"/>
        </w:rPr>
        <w:t xml:space="preserve">三、响应文件的编制</w:t>
      </w:r>
      <w:bookmarkEnd w:id="60"/>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8、响应文件的编制要求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9、响应文件构成</w:t>
      </w:r>
      <w:r/>
    </w:p>
    <w:p>
      <w:pPr>
        <w:ind w:firstLine="482"/>
        <w:spacing w:line="480" w:lineRule="exact"/>
        <w:rPr>
          <w:rFonts w:hint="eastAsia" w:asciiTheme="minorEastAsia" w:hAnsiTheme="minorEastAsia" w:eastAsiaTheme="minorEastAsia" w:cstheme="minorEastAsia"/>
          <w:b/>
          <w:sz w:val="24"/>
        </w:rPr>
      </w:pPr>
      <w:r/>
      <w:bookmarkStart w:id="61" w:name="EBd2e6df6607b447c7a4370e6531238d19"/>
      <w:r>
        <w:rPr>
          <w:rFonts w:hint="eastAsia" w:asciiTheme="minorEastAsia" w:hAnsiTheme="minorEastAsia" w:eastAsiaTheme="minorEastAsia" w:cstheme="minorEastAsia"/>
          <w:sz w:val="24"/>
          <w:szCs w:val="21"/>
        </w:rPr>
        <w:t xml:space="preserve">9.1响应文件包括资格证明文件、</w:t>
      </w:r>
      <w:r>
        <w:rPr>
          <w:rFonts w:hint="eastAsia" w:asciiTheme="minorEastAsia" w:hAnsiTheme="minorEastAsia" w:eastAsiaTheme="minorEastAsia" w:cstheme="minorEastAsia"/>
          <w:sz w:val="24"/>
          <w:szCs w:val="24"/>
        </w:rPr>
        <w:t xml:space="preserve">实质性要求响应及偏离表</w:t>
      </w:r>
      <w:r>
        <w:rPr>
          <w:rFonts w:hint="eastAsia" w:asciiTheme="minorEastAsia" w:hAnsiTheme="minorEastAsia" w:eastAsiaTheme="minorEastAsia" w:cstheme="minorEastAsia"/>
          <w:sz w:val="24"/>
          <w:szCs w:val="21"/>
        </w:rPr>
        <w:t xml:space="preserve">、分项报价表、响应及偏离表、磋商申请函、其他证明文件等部分。</w:t>
      </w:r>
      <w:r>
        <w:rPr>
          <w:rFonts w:hint="eastAsia" w:asciiTheme="minorEastAsia" w:hAnsiTheme="minorEastAsia" w:eastAsiaTheme="minorEastAsia" w:cstheme="minorEastAsia"/>
          <w:sz w:val="24"/>
        </w:rPr>
        <w:t xml:space="preserve">响应文件构成资料为非中文时应提供中文译版。</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9.2磋商文件要求提供证书证件等原件电子件的，供应商提供的电子件应是对证书证件等原件通过扫描、拍照等方式进行数字化的可被</w:t>
      </w:r>
      <w:r>
        <w:rPr>
          <w:rFonts w:hint="eastAsia" w:asciiTheme="minorEastAsia" w:hAnsiTheme="minorEastAsia" w:eastAsiaTheme="minorEastAsia" w:cstheme="minorEastAsia"/>
          <w:b/>
          <w:bCs/>
          <w:sz w:val="24"/>
        </w:rPr>
        <w:t xml:space="preserve">“苏采云”</w:t>
      </w:r>
      <w:r>
        <w:rPr>
          <w:rFonts w:hint="eastAsia" w:asciiTheme="minorEastAsia" w:hAnsiTheme="minorEastAsia" w:eastAsiaTheme="minorEastAsia" w:cstheme="minorEastAsia"/>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1"/>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10、响应文件的报价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10.1分次报价，供应商响应文件中的报价作为第一次报价，不公开；以最后报价作为价格分计算。</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11、磋商保证金</w:t>
      </w:r>
      <w:r/>
    </w:p>
    <w:p>
      <w:pPr>
        <w:ind w:firstLine="480"/>
        <w:spacing w:line="480" w:lineRule="exact"/>
        <w:rPr>
          <w:rFonts w:hint="eastAsia" w:asciiTheme="minorEastAsia" w:hAnsiTheme="minorEastAsia" w:eastAsiaTheme="minorEastAsia" w:cstheme="minorEastAsia"/>
          <w:sz w:val="24"/>
        </w:rPr>
      </w:pPr>
      <w:r/>
      <w:bookmarkStart w:id="62" w:name="EB2c6535ca97b046d89f956e109e785ae2"/>
      <w:r>
        <w:rPr>
          <w:rFonts w:hint="eastAsia" w:asciiTheme="minorEastAsia" w:hAnsiTheme="minorEastAsia" w:eastAsiaTheme="minorEastAsia" w:cstheme="minorEastAsia"/>
          <w:sz w:val="24"/>
        </w:rPr>
        <w:t xml:space="preserve">本项目不收取磋商保证金。</w:t>
      </w:r>
      <w:bookmarkEnd w:id="62"/>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12、响应有效期</w:t>
      </w:r>
      <w:r/>
    </w:p>
    <w:p>
      <w:pPr>
        <w:ind w:firstLine="480"/>
        <w:spacing w:line="480" w:lineRule="exact"/>
        <w:rPr>
          <w:rFonts w:hint="eastAsia" w:asciiTheme="minorEastAsia" w:hAnsiTheme="minorEastAsia" w:eastAsiaTheme="minorEastAsia" w:cstheme="minorEastAsia"/>
          <w:sz w:val="24"/>
        </w:rPr>
      </w:pPr>
      <w:r/>
      <w:bookmarkStart w:id="63" w:name="_Toc141869965"/>
      <w:r>
        <w:rPr>
          <w:rFonts w:hint="eastAsia" w:asciiTheme="minorEastAsia" w:hAnsiTheme="minorEastAsia" w:eastAsiaTheme="minorEastAsia" w:cstheme="minorEastAsia"/>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Theme="minorEastAsia" w:hAnsiTheme="minorEastAsia" w:eastAsiaTheme="minorEastAsia" w:cstheme="minorEastAsia"/>
          <w:sz w:val="24"/>
          <w:szCs w:val="24"/>
        </w:rPr>
        <w:t xml:space="preserve">受磋商有效期约束的所有权利与义务均延长至新的有效期</w:t>
      </w:r>
      <w:r>
        <w:rPr>
          <w:rFonts w:hint="eastAsia" w:asciiTheme="minorEastAsia" w:hAnsiTheme="minorEastAsia" w:eastAsiaTheme="minorEastAsia" w:cstheme="minorEastAsia"/>
          <w:bCs/>
          <w:sz w:val="24"/>
          <w:szCs w:val="21"/>
        </w:rPr>
        <w:t xml:space="preserve">。</w:t>
      </w:r>
      <w:r/>
    </w:p>
    <w:p>
      <w:pPr>
        <w:pStyle w:val="72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四、响应文件的提交</w:t>
      </w:r>
      <w:bookmarkEnd w:id="63"/>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13、响应文件的提交</w:t>
      </w:r>
      <w:r/>
    </w:p>
    <w:p>
      <w:pPr>
        <w:ind w:firstLine="480"/>
        <w:spacing w:line="480" w:lineRule="exac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Theme="minorEastAsia" w:hAnsiTheme="minorEastAsia" w:eastAsiaTheme="minorEastAsia" w:cstheme="minorEastAsia"/>
          <w:b/>
          <w:sz w:val="24"/>
          <w:u w:val="single"/>
        </w:rPr>
      </w:pPr>
      <w:r>
        <w:rPr>
          <w:rFonts w:hint="eastAsia" w:asciiTheme="minorEastAsia" w:hAnsiTheme="minorEastAsia" w:eastAsiaTheme="minorEastAsia" w:cstheme="minorEastAsia"/>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14、响应文件被拒绝接收的情形</w:t>
      </w:r>
      <w:r/>
    </w:p>
    <w:p>
      <w:pPr>
        <w:ind w:right="105"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在磋商文件规定的响应截止时间后上传的响应文件。</w:t>
      </w:r>
      <w:r/>
    </w:p>
    <w:p>
      <w:pPr>
        <w:pStyle w:val="726"/>
        <w:ind w:firstLine="320"/>
        <w:spacing w:before="0" w:after="0" w:line="520" w:lineRule="exact"/>
        <w:rPr>
          <w:rFonts w:hint="eastAsia" w:asciiTheme="minorEastAsia" w:hAnsiTheme="minorEastAsia" w:eastAsiaTheme="minorEastAsia" w:cstheme="minorEastAsia"/>
          <w:sz w:val="32"/>
        </w:rPr>
      </w:pPr>
      <w:r/>
      <w:bookmarkStart w:id="64" w:name="_Toc141869967"/>
      <w:r>
        <w:rPr>
          <w:rFonts w:hint="eastAsia" w:asciiTheme="minorEastAsia" w:hAnsiTheme="minorEastAsia" w:eastAsiaTheme="minorEastAsia" w:cstheme="minorEastAsia"/>
          <w:sz w:val="32"/>
        </w:rPr>
        <w:t xml:space="preserve">五、磋商程序及最后报价</w:t>
      </w:r>
      <w:bookmarkEnd w:id="64"/>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15、磋商会议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15.3供应商在磋商全过程中应保持通讯畅通，及时登录</w:t>
      </w:r>
      <w:r>
        <w:rPr>
          <w:rFonts w:hint="eastAsia" w:asciiTheme="minorEastAsia" w:hAnsiTheme="minorEastAsia" w:eastAsiaTheme="minorEastAsia" w:cstheme="minorEastAsia"/>
          <w:b/>
          <w:bCs/>
          <w:sz w:val="24"/>
        </w:rPr>
        <w:t xml:space="preserve">“苏采云”系统</w:t>
      </w:r>
      <w:r>
        <w:rPr>
          <w:rFonts w:hint="eastAsia" w:asciiTheme="minorEastAsia" w:hAnsiTheme="minorEastAsia" w:eastAsiaTheme="minorEastAsia" w:cstheme="minorEastAsia"/>
          <w:sz w:val="24"/>
        </w:rPr>
        <w:t xml:space="preserve">查阅、答复相关信息。</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16、磋商小组</w:t>
      </w:r>
      <w:bookmarkStart w:id="65" w:name="OLE_LINK3"/>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szCs w:val="24"/>
        </w:rPr>
        <w:t xml:space="preserve">磋商小组由采购人代表和有关技术、经济等方面的专家组成，且人员构成符合政府采购有关规定。</w:t>
      </w:r>
      <w:bookmarkEnd w:id="65"/>
      <w:r>
        <w:rPr>
          <w:rFonts w:hint="eastAsia" w:asciiTheme="minorEastAsia" w:hAnsiTheme="minorEastAsia" w:eastAsiaTheme="minorEastAsia" w:cstheme="minorEastAsia"/>
          <w:sz w:val="24"/>
        </w:rPr>
        <w:t xml:space="preserve">磋商小组负责具体评审事务，按客观、公正、审慎的原则独立履行相关职责。</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17、磋商程序</w:t>
      </w:r>
      <w:r/>
    </w:p>
    <w:p>
      <w:pPr>
        <w:ind w:firstLine="480"/>
        <w:spacing w:line="46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17.1资格审查</w:t>
      </w:r>
      <w:r/>
    </w:p>
    <w:p>
      <w:pPr>
        <w:ind w:firstLine="480"/>
        <w:spacing w:line="46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信用信息查询：磋商小组查询供应商的信用信息，以确定供应商是否具备磋商资格。查询结果留存并归档。</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17.2符合性审查</w:t>
      </w:r>
      <w:r/>
    </w:p>
    <w:p>
      <w:pPr>
        <w:ind w:firstLine="480"/>
        <w:spacing w:line="48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17.3未通过资格审查或符合性审查的供应商，磋商小组将在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17.5相同品牌产品响应</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17.6磋商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szCs w:val="21"/>
        </w:rPr>
        <w:t xml:space="preserve">17.7有关问题的澄清</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17.8最后报价</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6" w:name="EB7c676092b0b54336b4f7c76350bf2f81"/>
      <w:r/>
      <w:r/>
    </w:p>
    <w:p>
      <w:pPr>
        <w:ind w:firstLine="482"/>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6"/>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17.8.5项目评审中，不得去掉最后报价中的最高报价和最低报价。</w:t>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17.8.6</w:t>
      </w:r>
      <w:r>
        <w:rPr>
          <w:rFonts w:hint="eastAsia" w:asciiTheme="minorEastAsia" w:hAnsiTheme="minorEastAsia" w:eastAsiaTheme="minorEastAsia" w:cstheme="minorEastAsia"/>
          <w:sz w:val="24"/>
          <w:szCs w:val="24"/>
        </w:rPr>
        <w:t xml:space="preserve">符合《政府采购竞争性磋商</w:t>
      </w:r>
      <w:r>
        <w:rPr>
          <w:rFonts w:hint="eastAsia" w:asciiTheme="minorEastAsia" w:hAnsiTheme="minorEastAsia" w:eastAsiaTheme="minorEastAsia" w:cstheme="minorEastAsia"/>
          <w:sz w:val="24"/>
          <w:szCs w:val="24"/>
          <w:lang w:eastAsia="zh-CN"/>
        </w:rPr>
        <w:t xml:space="preserve">采购人</w:t>
      </w:r>
      <w:r>
        <w:rPr>
          <w:rFonts w:hint="eastAsia" w:asciiTheme="minorEastAsia" w:hAnsiTheme="minorEastAsia" w:eastAsiaTheme="minorEastAsia" w:cstheme="minorEastAsia"/>
          <w:sz w:val="24"/>
          <w:szCs w:val="24"/>
        </w:rPr>
        <w:t xml:space="preserve">式理暂行办法》第三条第一款第四项及《财政部关于竞争性磋商</w:t>
      </w:r>
      <w:r>
        <w:rPr>
          <w:rFonts w:hint="eastAsia" w:asciiTheme="minorEastAsia" w:hAnsiTheme="minorEastAsia" w:eastAsiaTheme="minorEastAsia" w:cstheme="minorEastAsia"/>
          <w:sz w:val="24"/>
          <w:szCs w:val="24"/>
          <w:lang w:eastAsia="zh-CN"/>
        </w:rPr>
        <w:t xml:space="preserve">采购人</w:t>
      </w:r>
      <w:r>
        <w:rPr>
          <w:rFonts w:hint="eastAsia" w:asciiTheme="minorEastAsia" w:hAnsiTheme="minorEastAsia" w:eastAsiaTheme="minorEastAsia" w:cstheme="minorEastAsia"/>
          <w:sz w:val="24"/>
          <w:szCs w:val="24"/>
        </w:rPr>
        <w:t xml:space="preserve">式管理暂行办法有关问题的补充通知》（财库[2015]124号）规定情形的，提交最后报价的供应商可以为2家。</w:t>
      </w:r>
      <w:r/>
    </w:p>
    <w:p>
      <w:pPr>
        <w:ind w:firstLine="480"/>
        <w:spacing w:line="480" w:lineRule="exact"/>
        <w:rPr>
          <w:rFonts w:hint="eastAsia" w:asciiTheme="minorEastAsia" w:hAnsiTheme="minorEastAsia" w:eastAsiaTheme="minorEastAsia" w:cstheme="minorEastAsia"/>
          <w:color w:val="auto"/>
          <w:sz w:val="24"/>
        </w:rPr>
      </w:pPr>
      <w:r/>
      <w:bookmarkStart w:id="67" w:name="_Hlk204074773"/>
      <w:r/>
      <w:bookmarkStart w:id="68" w:name="_Toc141869966"/>
      <w:r>
        <w:rPr>
          <w:rFonts w:hint="eastAsia" w:asciiTheme="minorEastAsia" w:hAnsiTheme="minorEastAsia" w:eastAsiaTheme="minorEastAsia" w:cstheme="minorEastAsia"/>
          <w:color w:val="auto"/>
          <w:sz w:val="24"/>
          <w:szCs w:val="24"/>
        </w:rPr>
        <w:t xml:space="preserve">17.9</w:t>
      </w:r>
      <w:r>
        <w:rPr>
          <w:rFonts w:hint="eastAsia" w:asciiTheme="minorEastAsia" w:hAnsiTheme="minorEastAsia" w:eastAsiaTheme="minorEastAsia" w:cstheme="minorEastAsia"/>
          <w:color w:val="auto"/>
          <w:sz w:val="24"/>
        </w:rPr>
        <w:t xml:space="preserve">异常低价响应审查</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17.9.1评审过程中出现下列情形之一的，磋商小组应当启动异常低价响应审查程序：</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（1）</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报价低于采购项目预算50%的，即</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报价＜采购项目预算×50%；</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（2）</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报价低于采购项目最高限价45%的，即</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报价＜采购项目最高限价×45%；</w:t>
      </w:r>
      <w:r/>
    </w:p>
    <w:p>
      <w:pPr>
        <w:ind w:firstLine="480"/>
        <w:spacing w:line="48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（3）磋商小组认定的供应商</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报价过低（含明显低于其他通过符合性审查</w:t>
      </w:r>
      <w:r>
        <w:rPr>
          <w:rFonts w:hint="eastAsia" w:asciiTheme="minorEastAsia" w:hAnsiTheme="minorEastAsia" w:eastAsiaTheme="minorEastAsia" w:cstheme="minorEastAsia"/>
          <w:color w:val="auto"/>
          <w:sz w:val="24"/>
          <w:lang w:val="en-US" w:eastAsia="zh-CN"/>
        </w:rPr>
        <w:t xml:space="preserve">供应商</w:t>
      </w:r>
      <w:r>
        <w:rPr>
          <w:rFonts w:hint="eastAsia" w:asciiTheme="minorEastAsia" w:hAnsiTheme="minorEastAsia" w:eastAsiaTheme="minorEastAsia" w:cstheme="minorEastAsia"/>
          <w:color w:val="auto"/>
          <w:sz w:val="24"/>
        </w:rPr>
        <w:t xml:space="preserve">的</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报价）、有可能影响产品质量或者不能诚信履约的其他情形。</w:t>
      </w:r>
      <w:r/>
    </w:p>
    <w:p>
      <w:pPr>
        <w:ind w:firstLine="480"/>
        <w:spacing w:line="480" w:lineRule="exact"/>
        <w:rPr>
          <w:rFonts w:hint="eastAsia" w:asciiTheme="minorEastAsia" w:hAnsiTheme="minorEastAsia" w:eastAsiaTheme="minorEastAsia" w:cstheme="minorEastAsia"/>
          <w:bCs/>
          <w:color w:val="auto"/>
          <w:sz w:val="24"/>
          <w:szCs w:val="21"/>
        </w:rPr>
      </w:pPr>
      <w:r>
        <w:rPr>
          <w:rFonts w:hint="eastAsia" w:asciiTheme="minorEastAsia" w:hAnsiTheme="minorEastAsia" w:eastAsiaTheme="minorEastAsia" w:cstheme="minorEastAsia"/>
          <w:color w:val="auto"/>
          <w:sz w:val="24"/>
        </w:rPr>
        <w:t xml:space="preserve">17.9.2启动异常低价响应审查后，磋商小组应当要求相关供应商在评审现场合理的时间内，提供项目具体成本测算等与报价合理性相关的书面说明材料及相关证明材料，对</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价格作出解释，由磋商小组结合同类产品在主要电商平台的价格、该行业当地薪资水平等情况，依据专业经验对供应商报价合理性进行判断。供应商不提供书面说明、证明材料，或者提供的书面说明、证明材料不能证明其</w:t>
      </w:r>
      <w:r>
        <w:rPr>
          <w:rFonts w:hint="eastAsia" w:asciiTheme="minorEastAsia" w:hAnsiTheme="minorEastAsia" w:eastAsiaTheme="minorEastAsia" w:cstheme="minorEastAsia"/>
          <w:color w:val="auto"/>
          <w:sz w:val="24"/>
          <w:lang w:val="en-US" w:eastAsia="zh-CN"/>
        </w:rPr>
        <w:t xml:space="preserve">最后</w:t>
      </w:r>
      <w:r>
        <w:rPr>
          <w:rFonts w:hint="eastAsia" w:asciiTheme="minorEastAsia" w:hAnsiTheme="minorEastAsia" w:eastAsiaTheme="minorEastAsia" w:cstheme="minorEastAsia"/>
          <w:color w:val="auto"/>
          <w:sz w:val="24"/>
        </w:rPr>
        <w:t xml:space="preserve">报价合理性的，磋商小组应当将其作为无效响应处理。审查相关情况应当在评标报告中进行记录。</w:t>
      </w:r>
      <w:bookmarkEnd w:id="67"/>
      <w:r/>
      <w:r/>
    </w:p>
    <w:p>
      <w:pPr>
        <w:ind w:firstLine="480"/>
        <w:spacing w:line="48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1"/>
        </w:rPr>
        <w:t xml:space="preserve">17.</w:t>
      </w:r>
      <w:r>
        <w:rPr>
          <w:rFonts w:hint="eastAsia" w:asciiTheme="minorEastAsia" w:hAnsiTheme="minorEastAsia" w:eastAsiaTheme="minorEastAsia" w:cstheme="minorEastAsia"/>
          <w:bCs/>
          <w:sz w:val="24"/>
          <w:szCs w:val="21"/>
          <w:lang w:val="en-US" w:eastAsia="zh-CN"/>
        </w:rPr>
        <w:t xml:space="preserve">10</w:t>
      </w:r>
      <w:r>
        <w:rPr>
          <w:rFonts w:hint="eastAsia" w:asciiTheme="minorEastAsia" w:hAnsiTheme="minorEastAsia" w:eastAsiaTheme="minorEastAsia" w:cstheme="minorEastAsia"/>
          <w:bCs/>
          <w:sz w:val="24"/>
          <w:szCs w:val="21"/>
        </w:rPr>
        <w:t xml:space="preserve">推荐成交候选供应商</w:t>
      </w:r>
      <w:r/>
    </w:p>
    <w:p>
      <w:pPr>
        <w:ind w:firstLine="477"/>
        <w:spacing w:after="120" w:line="480" w:lineRule="exact"/>
        <w:tabs>
          <w:tab w:val="left" w:pos="900" w:leader="none"/>
        </w:tabs>
        <w:rPr>
          <w:rFonts w:hint="eastAsia" w:asciiTheme="minorEastAsia" w:hAnsiTheme="minorEastAsia" w:eastAsiaTheme="minorEastAsia" w:cstheme="minorEastAsia"/>
          <w:sz w:val="24"/>
        </w:rPr>
      </w:pPr>
      <w:r/>
      <w:bookmarkStart w:id="69" w:name="OLE_LINK5"/>
      <w:r>
        <w:rPr>
          <w:rFonts w:hint="eastAsia" w:asciiTheme="minorEastAsia" w:hAnsiTheme="minorEastAsia" w:eastAsiaTheme="minorEastAsia" w:cstheme="minorEastAsia"/>
          <w:sz w:val="24"/>
        </w:rPr>
        <w:t xml:space="preserve">磋商小组根据综合评分情况，按照评审得分由高到低顺序推荐3名成交候选供应商，并编写评审报告</w:t>
      </w:r>
      <w:bookmarkEnd w:id="69"/>
      <w:r>
        <w:rPr>
          <w:rFonts w:hint="eastAsia" w:asciiTheme="minorEastAsia" w:hAnsiTheme="minorEastAsia" w:eastAsiaTheme="minorEastAsia" w:cstheme="minorEastAsia"/>
          <w:sz w:val="24"/>
        </w:rPr>
        <w:t xml:space="preserve">。符合本磋商文件17.8.6情形的，可以推荐2名成交候选供应商。评审得分相同的，按照最后报价由低到高的顺序推荐。评审得分且最后报价相同的，按照技术指标优劣顺序推荐。</w:t>
      </w:r>
      <w:r/>
    </w:p>
    <w:p>
      <w:pPr>
        <w:pStyle w:val="726"/>
        <w:ind w:firstLine="320"/>
        <w:spacing w:before="0" w:after="0" w:line="520" w:lineRule="exact"/>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t xml:space="preserve">六、无效响应、采购活动终止、</w:t>
      </w:r>
      <w:bookmarkEnd w:id="68"/>
      <w:r>
        <w:rPr>
          <w:rFonts w:hint="eastAsia" w:asciiTheme="minorEastAsia" w:hAnsiTheme="minorEastAsia" w:eastAsiaTheme="minorEastAsia" w:cstheme="minorEastAsia"/>
          <w:sz w:val="32"/>
        </w:rPr>
        <w:t xml:space="preserve">恶意串通及取消成交候选资格情形</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18、无效响应情形</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18.1供应商同一采购包提交两个以上（含两个）不同的响应文件或者最后报价的。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18.2供应商不符合磋商文件规定资格要求的或响应文件未按规定提交资质证件的。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18.3供应商的报价超过了采购预算或最高限价的。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18.4响应文件未通过符合性审查的。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18.5响应文件出现重大偏离，不符合磋商文件中规定的实质性要求的（★部分为实质性要求）。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18.6响应文件未按照磋商文件要求加盖CA电子公章的。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18.7磋商小组启动异常低价</w:t>
      </w:r>
      <w:r>
        <w:rPr>
          <w:rFonts w:hint="eastAsia" w:asciiTheme="minorEastAsia" w:hAnsiTheme="minorEastAsia" w:eastAsiaTheme="minorEastAsia" w:cstheme="minorEastAsia"/>
          <w:sz w:val="24"/>
          <w:lang w:val="en-US" w:eastAsia="zh-CN"/>
        </w:rPr>
        <w:t xml:space="preserve">响应</w:t>
      </w:r>
      <w:r>
        <w:rPr>
          <w:rFonts w:hint="eastAsia" w:asciiTheme="minorEastAsia" w:hAnsiTheme="minorEastAsia" w:eastAsiaTheme="minorEastAsia" w:cstheme="minorEastAsia"/>
          <w:sz w:val="24"/>
        </w:rPr>
        <w:t xml:space="preserve">审查后，供应商不提供书面说明、证明材料，或者磋商小组认为供应商提供的书面说明、证明材料不能证明其</w:t>
      </w:r>
      <w:r>
        <w:rPr>
          <w:rFonts w:hint="eastAsia" w:asciiTheme="minorEastAsia" w:hAnsiTheme="minorEastAsia" w:eastAsiaTheme="minorEastAsia" w:cstheme="minorEastAsia"/>
          <w:sz w:val="24"/>
          <w:lang w:val="en-US" w:eastAsia="zh-CN"/>
        </w:rPr>
        <w:t xml:space="preserve">最后</w:t>
      </w:r>
      <w:r>
        <w:rPr>
          <w:rFonts w:hint="eastAsia" w:asciiTheme="minorEastAsia" w:hAnsiTheme="minorEastAsia" w:eastAsiaTheme="minorEastAsia" w:cstheme="minorEastAsia"/>
          <w:sz w:val="24"/>
        </w:rPr>
        <w:t xml:space="preserve">报价合理性的。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18.8响应文件含有采购人不能接受的附加条件的。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18.9供应商有本磋商文件规定的恶意串通情形的。</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18.10法律、法规规定的其它情况。</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19、采购活动终止情形</w:t>
      </w:r>
      <w:r/>
    </w:p>
    <w:p>
      <w:pPr>
        <w:ind w:firstLine="482"/>
        <w:spacing w:line="48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19.1因情况变化，不再符合规定的竞争性磋商</w:t>
      </w:r>
      <w:r>
        <w:rPr>
          <w:rFonts w:hint="eastAsia" w:asciiTheme="minorEastAsia" w:hAnsiTheme="minorEastAsia" w:eastAsiaTheme="minorEastAsia" w:cstheme="minorEastAsia"/>
          <w:bCs/>
          <w:sz w:val="24"/>
          <w:lang w:eastAsia="zh-CN"/>
        </w:rPr>
        <w:t xml:space="preserve">采购人</w:t>
      </w:r>
      <w:r>
        <w:rPr>
          <w:rFonts w:hint="eastAsia" w:asciiTheme="minorEastAsia" w:hAnsiTheme="minorEastAsia" w:eastAsiaTheme="minorEastAsia" w:cstheme="minorEastAsia"/>
          <w:bCs/>
          <w:sz w:val="24"/>
        </w:rPr>
        <w:t xml:space="preserve">式适用情形的；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19.2符合专业条件的供应商或者对磋商文件作实质响应的供应商不足3家的（符合17.8.6情形除外）。</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19.3出现影响采购公正的违法、违规行为的。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19.4因重大变故，采购任务取消的。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19.5磋商小组认定磋商文件存在歧义、重大缺陷导致评审工作无法进行。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19.6在苏采云系统规定时间内成功解密电子响应文件的供应商不足3家的。</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20、恶意串通情形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20.1供应商直接或间接从采购人或采购代理机构处获得其他供应商的相关情况并修改其响应文件；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20.2供应商接受采购人或采购代理机构授意撤换、修改响应文件；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20.3供应商之间协商报价、技术方案等响应文件实质性内容；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20.4属于同一集团、协会、商会等组织成员的供应商按照该组织要求协同参与政府采购活动的；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20.5供应商之间事先约定由某一特定供应商成交；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20.6供应商之间商定部分供应商放弃参加政府采购活动或者放弃成交；</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21、</w:t>
      </w:r>
      <w:bookmarkStart w:id="70" w:name="OLE_LINK2"/>
      <w:r>
        <w:rPr>
          <w:rFonts w:hint="eastAsia" w:asciiTheme="minorEastAsia" w:hAnsiTheme="minorEastAsia" w:eastAsiaTheme="minorEastAsia" w:cstheme="minorEastAsia"/>
          <w:b/>
          <w:sz w:val="24"/>
        </w:rPr>
        <w:t xml:space="preserve">取消成交（候选）供应商资格</w:t>
      </w:r>
      <w:bookmarkEnd w:id="70"/>
      <w:r>
        <w:rPr>
          <w:rFonts w:hint="eastAsia" w:asciiTheme="minorEastAsia" w:hAnsiTheme="minorEastAsia" w:eastAsiaTheme="minorEastAsia" w:cstheme="minorEastAsia"/>
          <w:b/>
          <w:sz w:val="24"/>
        </w:rPr>
        <w:t xml:space="preserve">条款</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21.1提供虚假材料谋取成交的；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21.2采取不正当手段诋毁、排挤其他供应商的；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21.3与采购人、其他供应商或者采购代理机构恶意串通的；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21.4向采购人、采购代理机构行贿或者提供其他不正当利益的；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21.5未在规定时间内与采购人签订采购合同的；</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21.6法律、法规规定的其它情况。</w:t>
      </w:r>
      <w:r/>
    </w:p>
    <w:p>
      <w:pPr>
        <w:pStyle w:val="726"/>
        <w:ind w:firstLine="320"/>
        <w:spacing w:before="0" w:after="0" w:line="520" w:lineRule="exact"/>
        <w:rPr>
          <w:rFonts w:hint="eastAsia" w:asciiTheme="minorEastAsia" w:hAnsiTheme="minorEastAsia" w:eastAsiaTheme="minorEastAsia" w:cstheme="minorEastAsia"/>
          <w:sz w:val="32"/>
        </w:rPr>
      </w:pPr>
      <w:r/>
      <w:bookmarkStart w:id="71" w:name="_Toc141869968"/>
      <w:r>
        <w:rPr>
          <w:rFonts w:hint="eastAsia" w:asciiTheme="minorEastAsia" w:hAnsiTheme="minorEastAsia" w:eastAsiaTheme="minorEastAsia" w:cstheme="minorEastAsia"/>
          <w:sz w:val="32"/>
        </w:rPr>
        <w:t xml:space="preserve">七、成交及合同签订</w:t>
      </w:r>
      <w:bookmarkEnd w:id="71"/>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22、确定成交供应商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22.3采购人确定正被列为失信被执行人的供应商为成交人的，成交结果无效。</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23、成交通知书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成交通知书发出后，采购人改变成交结果的或者成交供应商放弃成交项目的，应当依法承担法律责任。</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24、签订和公告合同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24.1采购人与成交供应商应当在成交通知书发出之日起15日内</w:t>
      </w:r>
      <w:r>
        <w:rPr>
          <w:rFonts w:hint="eastAsia" w:asciiTheme="minorEastAsia" w:hAnsiTheme="minorEastAsia" w:eastAsiaTheme="minorEastAsia" w:cstheme="minorEastAsia"/>
          <w:sz w:val="24"/>
          <w:szCs w:val="24"/>
        </w:rPr>
        <w:t xml:space="preserve">，按照磋商文件确定的事项与采购人签订政府采购合同。</w:t>
      </w:r>
      <w:r>
        <w:rPr>
          <w:rFonts w:hint="eastAsia" w:asciiTheme="minorEastAsia" w:hAnsiTheme="minorEastAsia" w:eastAsiaTheme="minorEastAsia" w:cstheme="minorEastAsia"/>
          <w:sz w:val="24"/>
        </w:rPr>
        <w:t xml:space="preserve">竞争性磋商文件、成交供应商的响应文件以及磋商过程中有关澄清文件均作为合同附件。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24.3采购人在自合同签订之日起2个工作日内，将合同在指定的媒体上公告。</w:t>
      </w:r>
      <w:r/>
    </w:p>
    <w:p>
      <w:pPr>
        <w:ind w:firstLine="482"/>
        <w:spacing w:line="480" w:lineRule="exact"/>
        <w:rPr>
          <w:rFonts w:hint="eastAsia" w:asciiTheme="minorEastAsia" w:hAnsiTheme="minorEastAsia" w:eastAsiaTheme="minorEastAsia" w:cstheme="minorEastAsia"/>
          <w:b/>
          <w:sz w:val="24"/>
        </w:rPr>
      </w:pPr>
      <w:r/>
      <w:bookmarkStart w:id="72" w:name="_Toc141869969"/>
      <w:r>
        <w:rPr>
          <w:rFonts w:hint="eastAsia" w:asciiTheme="minorEastAsia" w:hAnsiTheme="minorEastAsia" w:eastAsiaTheme="minorEastAsia" w:cstheme="minorEastAsia"/>
          <w:b/>
          <w:sz w:val="24"/>
        </w:rPr>
        <w:t xml:space="preserve">25、履约保证金</w:t>
      </w:r>
      <w:r/>
    </w:p>
    <w:p>
      <w:pPr>
        <w:ind w:firstLine="480"/>
        <w:spacing w:line="48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按照以下第</w:t>
      </w:r>
      <w:r>
        <w:rPr>
          <w:rFonts w:hint="eastAsia" w:asciiTheme="minorEastAsia" w:hAnsiTheme="minorEastAsia" w:eastAsiaTheme="minorEastAsia" w:cstheme="minorEastAsia"/>
          <w:color w:val="212121"/>
          <w:sz w:val="24"/>
          <w:u w:val="single"/>
        </w:rPr>
        <w:t xml:space="preserve">（</w:t>
      </w:r>
      <w:r>
        <w:rPr>
          <w:rFonts w:hint="eastAsia" w:asciiTheme="minorEastAsia" w:hAnsiTheme="minorEastAsia" w:eastAsiaTheme="minorEastAsia" w:cstheme="minorEastAsia"/>
          <w:color w:val="212121"/>
          <w:sz w:val="24"/>
          <w:u w:val="single"/>
          <w:lang w:val="en-US" w:eastAsia="zh-CN"/>
        </w:rPr>
        <w:t xml:space="preserve">2</w:t>
      </w:r>
      <w:r>
        <w:rPr>
          <w:rFonts w:hint="eastAsia" w:asciiTheme="minorEastAsia" w:hAnsiTheme="minorEastAsia" w:eastAsiaTheme="minorEastAsia" w:cstheme="minorEastAsia"/>
          <w:color w:val="212121"/>
          <w:sz w:val="24"/>
          <w:u w:val="single"/>
        </w:rPr>
        <w:t xml:space="preserve">）</w:t>
      </w:r>
      <w:r>
        <w:rPr>
          <w:rFonts w:hint="eastAsia" w:asciiTheme="minorEastAsia" w:hAnsiTheme="minorEastAsia" w:eastAsiaTheme="minorEastAsia" w:cstheme="minorEastAsia"/>
          <w:sz w:val="24"/>
          <w:lang w:val="zh-CN"/>
        </w:rPr>
        <w:t xml:space="preserve">方式确定履约保证</w:t>
      </w:r>
      <w:r>
        <w:rPr>
          <w:rFonts w:hint="eastAsia" w:asciiTheme="minorEastAsia" w:hAnsiTheme="minorEastAsia" w:eastAsiaTheme="minorEastAsia" w:cstheme="minorEastAsia"/>
          <w:sz w:val="24"/>
        </w:rPr>
        <w:t xml:space="preserve">金</w:t>
      </w:r>
      <w:r>
        <w:rPr>
          <w:rFonts w:hint="eastAsia" w:asciiTheme="minorEastAsia" w:hAnsiTheme="minorEastAsia" w:eastAsiaTheme="minorEastAsia" w:cstheme="minorEastAsia"/>
          <w:sz w:val="24"/>
          <w:lang w:val="zh-CN"/>
        </w:rPr>
        <w:t xml:space="preserve">收取方式。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（1）本项目不收取履约保证金。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（2）本项目收取履约保证金。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25.1履约保证金提交形式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25.2履约保证金提交金额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按采购合同总价的</w:t>
      </w:r>
      <w:r>
        <w:rPr>
          <w:rFonts w:hint="eastAsia" w:asciiTheme="minorEastAsia" w:hAnsiTheme="minorEastAsia" w:eastAsiaTheme="minorEastAsia" w:cstheme="minorEastAsia"/>
          <w:sz w:val="24"/>
          <w:u w:val="single"/>
          <w:lang w:val="en-US" w:eastAsia="zh-CN"/>
        </w:rPr>
        <w:t xml:space="preserve">5</w:t>
      </w:r>
      <w:r>
        <w:rPr>
          <w:rFonts w:hint="eastAsia" w:asciiTheme="minorEastAsia" w:hAnsiTheme="minorEastAsia" w:eastAsiaTheme="minorEastAsia" w:cstheme="minorEastAsia"/>
          <w:sz w:val="24"/>
          <w:u w:val="none"/>
        </w:rPr>
        <w:t xml:space="preserve">%</w:t>
      </w:r>
      <w:r>
        <w:rPr>
          <w:rFonts w:hint="eastAsia" w:asciiTheme="minorEastAsia" w:hAnsiTheme="minorEastAsia" w:eastAsiaTheme="minorEastAsia" w:cstheme="minorEastAsia"/>
          <w:sz w:val="24"/>
        </w:rPr>
        <w:t xml:space="preserve">提交。</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heme="minorEastAsia" w:hAnsiTheme="minorEastAsia" w:eastAsiaTheme="minorEastAsia" w:cstheme="minorEastAsia"/>
          <w:sz w:val="24"/>
          <w:u w:val="single"/>
          <w:lang w:val="en-US" w:eastAsia="zh-CN"/>
        </w:rPr>
        <w:t xml:space="preserve">3 </w:t>
      </w:r>
      <w:r>
        <w:rPr>
          <w:rFonts w:hint="eastAsia" w:asciiTheme="minorEastAsia" w:hAnsiTheme="minorEastAsia" w:eastAsiaTheme="minorEastAsia" w:cstheme="minorEastAsia"/>
          <w:sz w:val="24"/>
        </w:rPr>
        <w:t xml:space="preserve">% （</w:t>
      </w:r>
      <w:bookmarkStart w:id="73" w:name="_Hlk187763955"/>
      <w:r>
        <w:rPr>
          <w:rFonts w:hint="eastAsia" w:asciiTheme="minorEastAsia" w:hAnsiTheme="minorEastAsia" w:eastAsiaTheme="minorEastAsia" w:cstheme="minorEastAsia"/>
          <w:sz w:val="24"/>
        </w:rPr>
        <w:t xml:space="preserve">履约保证金原提交金额的6折</w:t>
      </w:r>
      <w:bookmarkEnd w:id="73"/>
      <w:r>
        <w:rPr>
          <w:rFonts w:hint="eastAsia" w:asciiTheme="minorEastAsia" w:hAnsiTheme="minorEastAsia" w:eastAsiaTheme="minorEastAsia" w:cstheme="minorEastAsia"/>
          <w:sz w:val="24"/>
        </w:rPr>
        <w:t xml:space="preserve">）提交。</w:t>
      </w:r>
      <w:bookmarkStart w:id="74" w:name="_Hlk187842952"/>
      <w:r>
        <w:rPr>
          <w:rFonts w:hint="eastAsia" w:asciiTheme="minorEastAsia" w:hAnsiTheme="minorEastAsia" w:eastAsiaTheme="minorEastAsia" w:cstheme="minorEastAsia"/>
          <w:sz w:val="24"/>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74"/>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25.3履约保证金退还方式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25.4履约保证金退还条件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25.5履约保证金退还时间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sz w:val="24"/>
        </w:rPr>
        <w:t xml:space="preserve">26、线上融资</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成交供应商可凭政府采购合同办理融资贷款，详情见江苏政府采购网“政采贷”专栏。</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27、合同履行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27.1政府采购合同订立后，合同各方不得擅自变更、中止或者终止合同。</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26"/>
        <w:ind w:firstLine="320"/>
        <w:spacing w:before="0" w:after="0" w:line="520" w:lineRule="exact"/>
        <w:rPr>
          <w:rFonts w:hint="eastAsia" w:asciiTheme="minorEastAsia" w:hAnsiTheme="minorEastAsia" w:eastAsiaTheme="minorEastAsia" w:cstheme="minorEastAsia"/>
          <w:sz w:val="32"/>
        </w:rPr>
      </w:pPr>
      <w:r/>
      <w:bookmarkStart w:id="75" w:name="_Toc141869970"/>
      <w:r>
        <w:rPr>
          <w:rFonts w:hint="eastAsia" w:asciiTheme="minorEastAsia" w:hAnsiTheme="minorEastAsia" w:eastAsiaTheme="minorEastAsia" w:cstheme="minorEastAsia"/>
          <w:sz w:val="32"/>
        </w:rPr>
        <w:t xml:space="preserve">八、质疑与投诉</w:t>
      </w:r>
      <w:bookmarkEnd w:id="75"/>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28、质疑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28.1供应商认为采购文件、采购过程和中标结果使自己的权益受到损害的，可以在知道或者应知其权益受到损害之日起七个工作日内，</w:t>
      </w:r>
      <w:r>
        <w:rPr>
          <w:rFonts w:hint="eastAsia" w:asciiTheme="minorEastAsia" w:hAnsiTheme="minorEastAsia" w:eastAsiaTheme="minorEastAsia" w:cstheme="minorEastAsia"/>
          <w:b/>
          <w:bCs/>
          <w:sz w:val="24"/>
        </w:rPr>
        <w:t xml:space="preserve">通过 CA 数字证书登录“苏采云”系统，从“项目质疑申请”模块向采购人</w:t>
      </w:r>
      <w:r>
        <w:rPr>
          <w:rFonts w:hint="eastAsia" w:asciiTheme="minorEastAsia" w:hAnsiTheme="minorEastAsia" w:eastAsiaTheme="minorEastAsia" w:cstheme="minorEastAsia"/>
          <w:b/>
          <w:bCs/>
          <w:sz w:val="24"/>
          <w:lang w:val="en-US" w:eastAsia="zh-CN"/>
        </w:rPr>
        <w:t xml:space="preserve">或采购代理机构</w:t>
      </w:r>
      <w:r>
        <w:rPr>
          <w:rFonts w:hint="eastAsia" w:asciiTheme="minorEastAsia" w:hAnsiTheme="minorEastAsia" w:eastAsiaTheme="minorEastAsia" w:cstheme="minorEastAsia"/>
          <w:b/>
          <w:bCs/>
          <w:sz w:val="24"/>
        </w:rPr>
        <w:t xml:space="preserve">提出质疑。</w:t>
      </w:r>
      <w:r>
        <w:rPr>
          <w:rFonts w:hint="eastAsia" w:asciiTheme="minorEastAsia" w:hAnsiTheme="minorEastAsia" w:eastAsiaTheme="minorEastAsia" w:cstheme="minorEastAsia"/>
          <w:sz w:val="24"/>
        </w:rPr>
        <w:t xml:space="preserve">质疑联系部门、联系电话、通讯地址详见采购公告。</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28.2供应商应知其权益受到损害之日，是指：</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（1）对本项目采购文件提出质疑的，为获取采购文件之日或者采购文件公告期限届满之日；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（2）对本项目采购过程提出质疑的，为各采购程序环节结束之日；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（3）对本项目中标或者成交结果提出质疑的，为中标或者成交结果公告期限届满之日。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28.4供应商提出质疑应当提交质疑函和必要的证明材料。质疑函的必备内容：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（1）供应商的姓名或者名称、地址、邮编、联系人及联系电话；</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（2）质疑项目的名称、编号；</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（3）获取采购文件的时间；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（4）具体、明确的质疑事项和质疑事项相关的请求；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（5）事实依据；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（6）必要的法律依据；</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（7）提出质疑的日期；</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29、投诉</w:t>
      </w:r>
      <w:r/>
    </w:p>
    <w:p>
      <w:pPr>
        <w:ind w:firstLine="482"/>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725"/>
        <w:jc w:val="center"/>
        <w:spacing w:before="200"/>
        <w:rPr>
          <w:rFonts w:hint="eastAsia" w:asciiTheme="minorEastAsia" w:hAnsiTheme="minorEastAsia" w:eastAsiaTheme="minorEastAsia" w:cstheme="minorEastAsia"/>
          <w:sz w:val="44"/>
        </w:rPr>
      </w:pPr>
      <w:r/>
      <w:bookmarkStart w:id="76" w:name="_Toc141869971"/>
      <w:r/>
      <w:bookmarkStart w:id="77" w:name="_Toc3418"/>
      <w:r/>
      <w:bookmarkStart w:id="78" w:name="_Toc14692"/>
      <w:r/>
      <w:bookmarkStart w:id="79" w:name="_Toc21941"/>
      <w:r>
        <w:rPr>
          <w:rFonts w:hint="eastAsia" w:asciiTheme="minorEastAsia" w:hAnsiTheme="minorEastAsia" w:eastAsiaTheme="minorEastAsia" w:cstheme="minorEastAsia"/>
          <w:sz w:val="44"/>
        </w:rPr>
        <w:t xml:space="preserve">第三章  </w:t>
      </w:r>
      <w:bookmarkEnd w:id="76"/>
      <w:r/>
      <w:bookmarkEnd w:id="77"/>
      <w:r/>
      <w:bookmarkEnd w:id="78"/>
      <w:r>
        <w:rPr>
          <w:rFonts w:hint="eastAsia" w:asciiTheme="minorEastAsia" w:hAnsiTheme="minorEastAsia" w:eastAsiaTheme="minorEastAsia" w:cstheme="minorEastAsia"/>
          <w:sz w:val="44"/>
        </w:rPr>
        <w:t xml:space="preserve">评审方法与评审标准</w:t>
      </w:r>
      <w:bookmarkEnd w:id="79"/>
      <w:r/>
      <w:r/>
    </w:p>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一、资格审查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资格审查人员按照下列指标对各供应商的资格进行审查，未通过审查的为无效标，不参与评审。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heme="minorEastAsia" w:hAnsiTheme="minorEastAsia" w:eastAsiaTheme="minorEastAsia" w:cstheme="minorEastAsia"/>
                <w:highlight w:val="yellow"/>
              </w:rPr>
            </w:pPr>
            <w:r>
              <w:rPr>
                <w:rFonts w:hint="eastAsia" w:asciiTheme="minorEastAsia" w:hAnsiTheme="minorEastAsia" w:eastAsiaTheme="minorEastAsia" w:cstheme="minorEastAsia"/>
              </w:rPr>
              <w:t xml:space="preserve">符合磋商文件要求</w:t>
            </w:r>
            <w:r/>
          </w:p>
        </w:tc>
      </w:tr>
    </w:tbl>
    <w:p>
      <w:pPr>
        <w:ind w:firstLine="482"/>
        <w:jc w:val="left"/>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二、符合性审查</w:t>
      </w:r>
      <w:r/>
    </w:p>
    <w:p>
      <w:pPr>
        <w:ind w:firstLine="480"/>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8"/>
        </w:rPr>
        <w:t xml:space="preserve">磋商小组对符合资格的供应商的响应文件进行符合性审查，未通过审查的为无效标，不再参与评审。</w:t>
      </w:r>
      <w:r/>
    </w:p>
    <w:tbl>
      <w:tblPr>
        <w:tblStyle w:val="73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审查标准</w:t>
            </w:r>
            <w:r/>
          </w:p>
        </w:tc>
      </w:tr>
      <w:tr>
        <w:trPr>
          <w:trHeight w:val="375"/>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符合磋商文件要求</w:t>
            </w:r>
            <w:r/>
          </w:p>
        </w:tc>
      </w:tr>
    </w:tbl>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三、</w:t>
      </w:r>
      <w:r>
        <w:rPr>
          <w:rFonts w:hint="eastAsia" w:asciiTheme="minorEastAsia" w:hAnsiTheme="minorEastAsia" w:eastAsiaTheme="minorEastAsia" w:cstheme="minorEastAsia"/>
          <w:b/>
          <w:sz w:val="24"/>
        </w:rPr>
        <w:t xml:space="preserve">评审方法</w:t>
      </w:r>
      <w:r/>
    </w:p>
    <w:p>
      <w:pPr>
        <w:ind w:firstLine="482"/>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hint="eastAsia" w:asciiTheme="minorEastAsia" w:hAnsiTheme="minorEastAsia" w:eastAsiaTheme="minorEastAsia" w:cstheme="minorEastAsia"/>
          <w:sz w:val="24"/>
        </w:rPr>
      </w:pPr>
      <w:r>
        <w:rPr>
          <w:rFonts w:hint="eastAsia" w:ascii="Times New Roman" w:hAnsi="Times New Roman" w:cs="仿宋"/>
          <w:sz w:val="24"/>
        </w:rPr>
        <w:t xml:space="preserve">磋商文件未规定</w:t>
      </w:r>
      <w:r>
        <w:rPr>
          <w:rFonts w:ascii="Times New Roman" w:hAnsi="Times New Roman" w:cs="仿宋"/>
          <w:sz w:val="24"/>
        </w:rPr>
        <w:t xml:space="preserve">的评标标准不得作为评审的依据</w:t>
      </w:r>
      <w:r>
        <w:rPr>
          <w:rFonts w:hint="eastAsia" w:ascii="Times New Roman" w:hAnsi="Times New Roman" w:cs="仿宋"/>
          <w:sz w:val="24"/>
        </w:rPr>
        <w:t xml:space="preserve">。</w:t>
      </w:r>
      <w:r/>
    </w:p>
    <w:p>
      <w:pPr>
        <w:ind w:firstLine="482"/>
        <w:jc w:val="left"/>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综合评分保留至小数点后两位。</w:t>
      </w:r>
      <w:r/>
    </w:p>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磋商小组根据综合评分情况，按照评审得分由高到低顺序推荐成交候选供应商，并编写评审报告</w:t>
      </w:r>
      <w:bookmarkStart w:id="80" w:name="EB1a5d8b2c3833482f95a1f101c76adb9d"/>
      <w:r/>
      <w:r/>
    </w:p>
    <w:p>
      <w:pPr>
        <w:ind w:firstLine="482"/>
        <w:jc w:val="left"/>
        <w:spacing w:line="480" w:lineRule="exac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四、</w:t>
      </w:r>
      <w:bookmarkEnd w:id="80"/>
      <w:r>
        <w:rPr>
          <w:rFonts w:hint="eastAsia" w:asciiTheme="minorEastAsia" w:hAnsiTheme="minorEastAsia" w:eastAsiaTheme="minorEastAsia" w:cstheme="minorEastAsia"/>
          <w:b/>
          <w:sz w:val="24"/>
        </w:rPr>
        <w:t xml:space="preserve">评审标准</w:t>
      </w:r>
      <w:bookmarkStart w:id="81" w:name="EBd5bea3a3c3254523b93c8abaa514fb10"/>
      <w:r/>
      <w:bookmarkEnd w:id="81"/>
      <w:r/>
      <w:bookmarkStart w:id="82" w:name="_Toc10422"/>
      <w:r/>
      <w:r/>
    </w:p>
    <w:tbl>
      <w:tblPr>
        <w:tblStyle w:val="735"/>
        <w:tblW w:w="8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330"/>
        <w:gridCol w:w="6215"/>
      </w:tblGrid>
      <w:tr>
        <w:trPr>
          <w:jc w:val="center"/>
          <w:trHeight w:val="572"/>
        </w:trPr>
        <w:tc>
          <w:tcPr>
            <w:tcW w:w="140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bookmarkStart w:id="83" w:name="RANGE!A1"/>
            <w:r>
              <w:rPr>
                <w:rFonts w:hint="eastAsia" w:asciiTheme="minorEastAsia" w:hAnsiTheme="minorEastAsia" w:eastAsiaTheme="minorEastAsia" w:cstheme="minorEastAsia"/>
                <w:sz w:val="24"/>
                <w:szCs w:val="24"/>
              </w:rPr>
              <w:t xml:space="preserve">评审因素</w:t>
            </w:r>
            <w:bookmarkEnd w:id="83"/>
            <w:r/>
            <w:r/>
          </w:p>
        </w:tc>
        <w:tc>
          <w:tcPr>
            <w:tcW w:w="133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分数</w:t>
            </w:r>
            <w:r/>
          </w:p>
        </w:tc>
        <w:tc>
          <w:tcPr>
            <w:tcW w:w="621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评审标准</w:t>
            </w:r>
            <w:r/>
          </w:p>
        </w:tc>
      </w:tr>
      <w:tr>
        <w:trPr>
          <w:jc w:val="center"/>
          <w:trHeight w:val="274"/>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报价分</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20</w:t>
            </w:r>
            <w:r>
              <w:rPr>
                <w:rFonts w:hint="eastAsia" w:asciiTheme="minorEastAsia" w:hAnsiTheme="minorEastAsia" w:eastAsiaTheme="minorEastAsia" w:cstheme="minorEastAsia"/>
                <w:sz w:val="24"/>
                <w:szCs w:val="21"/>
              </w:rPr>
              <w:t xml:space="preserve">.00分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采用低价优先法计算，即满足</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文件要求且投标价格最低的投标报价为评标基准价，其价格分为满分。其他</w:t>
            </w:r>
            <w:r>
              <w:rPr>
                <w:rFonts w:hint="eastAsia" w:asciiTheme="minorEastAsia" w:hAnsiTheme="minorEastAsia" w:eastAsiaTheme="minorEastAsia" w:cstheme="minorEastAsia"/>
                <w:sz w:val="24"/>
                <w:szCs w:val="21"/>
                <w:lang w:eastAsia="zh-CN"/>
              </w:rPr>
              <w:t xml:space="preserve">供应商</w:t>
            </w:r>
            <w:r>
              <w:rPr>
                <w:rFonts w:hint="eastAsia" w:asciiTheme="minorEastAsia" w:hAnsiTheme="minorEastAsia" w:eastAsiaTheme="minorEastAsia" w:cstheme="minorEastAsia"/>
                <w:sz w:val="24"/>
                <w:szCs w:val="21"/>
              </w:rPr>
              <w:t xml:space="preserve">投标报价得分＝（评标基准价/投标报价）*</w:t>
            </w:r>
            <w:r>
              <w:rPr>
                <w:rFonts w:hint="eastAsia" w:asciiTheme="minorEastAsia" w:hAnsiTheme="minorEastAsia" w:eastAsiaTheme="minorEastAsia" w:cstheme="minorEastAsia"/>
                <w:sz w:val="24"/>
                <w:szCs w:val="21"/>
                <w:lang w:val="en-US" w:eastAsia="zh-CN"/>
              </w:rPr>
              <w:t xml:space="preserve">2</w:t>
            </w:r>
            <w:r>
              <w:rPr>
                <w:rFonts w:hint="eastAsia" w:asciiTheme="minorEastAsia" w:hAnsiTheme="minorEastAsia" w:eastAsiaTheme="minorEastAsia" w:cstheme="minorEastAsia"/>
                <w:sz w:val="24"/>
                <w:szCs w:val="21"/>
              </w:rPr>
              <w:t xml:space="preserve">0。</w:t>
            </w:r>
            <w:r/>
          </w:p>
        </w:tc>
      </w:tr>
      <w:tr>
        <w:trPr>
          <w:jc w:val="center"/>
          <w:trHeight w:val="859"/>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运维服务体系建设方案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400" w:lineRule="exact"/>
              <w:widowControl/>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运维服务体系建设</w:t>
            </w:r>
            <w:r>
              <w:rPr>
                <w:rFonts w:hint="eastAsia" w:asciiTheme="minorEastAsia" w:hAnsiTheme="minorEastAsia" w:eastAsiaTheme="minorEastAsia" w:cstheme="minorEastAsia"/>
                <w:sz w:val="24"/>
                <w:szCs w:val="21"/>
                <w:lang w:val="en-US" w:eastAsia="zh-CN"/>
              </w:rPr>
              <w:t xml:space="preserve">”</w:t>
            </w:r>
            <w:r>
              <w:rPr>
                <w:rFonts w:hint="eastAsia" w:asciiTheme="minorEastAsia" w:hAnsiTheme="minorEastAsia" w:eastAsiaTheme="minorEastAsia" w:cstheme="minorEastAsia"/>
                <w:sz w:val="24"/>
                <w:szCs w:val="21"/>
              </w:rPr>
              <w:t xml:space="preserve">提供运维服务体系建设方案。优于采购需求，得</w:t>
            </w:r>
            <w:r>
              <w:rPr>
                <w:rFonts w:hint="eastAsia" w:asciiTheme="minorEastAsia" w:hAnsiTheme="minorEastAsia" w:eastAsiaTheme="minorEastAsia" w:cstheme="minorEastAsia"/>
                <w:sz w:val="24"/>
                <w:szCs w:val="21"/>
                <w:lang w:val="en-US" w:eastAsia="zh-CN"/>
              </w:rPr>
              <w:t xml:space="preserve">5</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分；其他情况不得分。</w:t>
            </w:r>
            <w:r/>
          </w:p>
        </w:tc>
      </w:tr>
      <w:tr>
        <w:trPr>
          <w:jc w:val="center"/>
          <w:trHeight w:val="1266"/>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硬件设备维保方案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w:t>
            </w:r>
            <w:r>
              <w:rPr>
                <w:rFonts w:hint="eastAsia" w:ascii="宋体" w:hAnsi="宋体" w:cs="宋体"/>
                <w:sz w:val="24"/>
                <w:szCs w:val="21"/>
              </w:rPr>
              <w:t xml:space="preserve">硬件设备维保</w:t>
            </w:r>
            <w:r>
              <w:rPr>
                <w:rFonts w:hint="eastAsia" w:asciiTheme="minorEastAsia" w:hAnsiTheme="minorEastAsia" w:eastAsiaTheme="minorEastAsia" w:cstheme="minorEastAsia"/>
                <w:sz w:val="24"/>
                <w:szCs w:val="21"/>
              </w:rPr>
              <w:t xml:space="preserve">”，提供硬件设备维保方案。优于采购需求，得</w:t>
            </w:r>
            <w:r>
              <w:rPr>
                <w:rFonts w:hint="eastAsia" w:asciiTheme="minorEastAsia" w:hAnsiTheme="minorEastAsia" w:eastAsiaTheme="minorEastAsia" w:cstheme="minorEastAsia"/>
                <w:sz w:val="24"/>
                <w:szCs w:val="21"/>
                <w:lang w:val="en-US" w:eastAsia="zh-CN"/>
              </w:rPr>
              <w:t xml:space="preserve">5</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分；其他情况不得分。</w:t>
            </w:r>
            <w:r/>
          </w:p>
        </w:tc>
      </w:tr>
      <w:tr>
        <w:trPr>
          <w:jc w:val="center"/>
          <w:trHeight w:val="1266"/>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sz w:val="24"/>
              </w:rPr>
              <w:t xml:space="preserve">备品</w:t>
            </w:r>
            <w:r>
              <w:rPr>
                <w:rFonts w:hint="eastAsia" w:asciiTheme="minorEastAsia" w:hAnsiTheme="minorEastAsia" w:eastAsiaTheme="minorEastAsia" w:cstheme="minorEastAsia"/>
                <w:sz w:val="24"/>
                <w:szCs w:val="21"/>
              </w:rPr>
              <w:t xml:space="preserve">备件</w:t>
            </w:r>
            <w:r>
              <w:rPr>
                <w:sz w:val="24"/>
              </w:rPr>
              <w:t xml:space="preserve">服务方案</w:t>
            </w:r>
            <w:r/>
          </w:p>
        </w:tc>
        <w:tc>
          <w:tcPr>
            <w:tcW w:w="1330" w:type="dxa"/>
            <w:vAlign w:val="center"/>
            <w:textDirection w:val="lrTb"/>
            <w:noWrap w:val="false"/>
          </w:tcPr>
          <w:p>
            <w:pPr>
              <w:jc w:val="both"/>
              <w:spacing w:line="360" w:lineRule="exact"/>
              <w:rPr>
                <w:rFonts w:hint="eastAsia" w:asciiTheme="minorEastAsia" w:hAnsiTheme="minorEastAsia" w:eastAsiaTheme="minorEastAsia" w:cstheme="minorEastAsia"/>
                <w:sz w:val="24"/>
                <w:szCs w:val="21"/>
                <w:lang w:val="en-US" w:eastAsia="zh-CN"/>
              </w:rPr>
            </w:pPr>
            <w:r>
              <w:rPr>
                <w:rFonts w:hint="eastAsia" w:ascii="宋体" w:hAnsi="宋体" w:cs="宋体"/>
                <w:sz w:val="24"/>
                <w:szCs w:val="21"/>
                <w:lang w:val="en-US" w:eastAsia="zh-CN"/>
              </w:rPr>
              <w:t xml:space="preserve">5</w:t>
            </w:r>
            <w:r>
              <w:rPr>
                <w:rFonts w:hint="eastAsia" w:ascii="宋体" w:hAnsi="宋体" w:cs="宋体"/>
                <w:sz w:val="24"/>
                <w:szCs w:val="21"/>
              </w:rPr>
              <w:t xml:space="preserve">.00分</w:t>
            </w:r>
            <w:r/>
          </w:p>
        </w:tc>
        <w:tc>
          <w:tcPr>
            <w:tcW w:w="6215" w:type="dxa"/>
            <w:vAlign w:val="center"/>
            <w:textDirection w:val="lrTb"/>
            <w:noWrap w:val="false"/>
          </w:tcPr>
          <w:p>
            <w:pPr>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宋体" w:hAnsi="宋体" w:cs="宋体"/>
                <w:sz w:val="24"/>
                <w:szCs w:val="21"/>
              </w:rPr>
              <w:t xml:space="preserve">“</w:t>
            </w:r>
            <w:r>
              <w:rPr>
                <w:sz w:val="24"/>
              </w:rPr>
              <w:t xml:space="preserve">备品备件服务</w:t>
            </w:r>
            <w:r>
              <w:rPr>
                <w:rFonts w:hint="eastAsia" w:ascii="宋体" w:hAnsi="宋体" w:cs="宋体"/>
                <w:sz w:val="24"/>
                <w:szCs w:val="21"/>
              </w:rPr>
              <w:t xml:space="preserve">”，提供</w:t>
            </w:r>
            <w:r>
              <w:rPr>
                <w:sz w:val="24"/>
              </w:rPr>
              <w:t xml:space="preserve">备品备件服务</w:t>
            </w:r>
            <w:r>
              <w:rPr>
                <w:rFonts w:hint="eastAsia" w:ascii="宋体" w:hAnsi="宋体" w:cs="宋体"/>
                <w:sz w:val="24"/>
                <w:szCs w:val="21"/>
              </w:rPr>
              <w:t xml:space="preserve">方案。优于采购需求，得</w:t>
            </w:r>
            <w:r>
              <w:rPr>
                <w:rFonts w:hint="eastAsia" w:ascii="宋体" w:hAnsi="宋体" w:cs="宋体"/>
                <w:sz w:val="24"/>
                <w:szCs w:val="21"/>
                <w:lang w:val="en-US" w:eastAsia="zh-CN"/>
              </w:rPr>
              <w:t xml:space="preserve">5</w:t>
            </w:r>
            <w:r>
              <w:rPr>
                <w:rFonts w:hint="eastAsia" w:ascii="宋体" w:hAnsi="宋体" w:cs="宋体"/>
                <w:sz w:val="24"/>
                <w:szCs w:val="21"/>
              </w:rPr>
              <w:t xml:space="preserve">分；满足采购需求，得</w:t>
            </w:r>
            <w:r>
              <w:rPr>
                <w:rFonts w:ascii="宋体" w:hAnsi="宋体" w:cs="宋体"/>
                <w:sz w:val="24"/>
                <w:szCs w:val="21"/>
              </w:rPr>
              <w:t xml:space="preserve">3</w:t>
            </w:r>
            <w:r>
              <w:rPr>
                <w:rFonts w:hint="eastAsia" w:ascii="宋体" w:hAnsi="宋体" w:cs="宋体"/>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重大活动保障方案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“重大活动保障”，提供重大活动保障方案。优于采购需求，得</w:t>
            </w:r>
            <w:r>
              <w:rPr>
                <w:rFonts w:hint="eastAsia" w:asciiTheme="minorEastAsia" w:hAnsiTheme="minorEastAsia" w:eastAsiaTheme="minorEastAsia" w:cstheme="minorEastAsia"/>
                <w:sz w:val="24"/>
                <w:szCs w:val="21"/>
                <w:lang w:val="en-US" w:eastAsia="zh-CN"/>
              </w:rPr>
              <w:t xml:space="preserve">5</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远程运维支持方案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“远程运维支持”，提供远程运维支持方案。优于采购需求，得5分；满足采购需求，得3分；其他情况不得分。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日常运维统计和报告方案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“日常运维统计和报告”，提供日常运维统计和报告方案。优于采购需求，得5分；满足采购需求，得3分；其他情况不得分。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安全审查和保密要求方案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“安全审查和保密要求”，提供安全审查和保密要求方案。优于采购需求，得5分；满足采购需求，得3分；其他情况不得分。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运维服务巡检方案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文件“运维服务巡检”，提供运维服务巡检方案。优于采购需求，得</w:t>
            </w:r>
            <w:r>
              <w:rPr>
                <w:rFonts w:hint="eastAsia" w:asciiTheme="minorEastAsia" w:hAnsiTheme="minorEastAsia" w:eastAsiaTheme="minorEastAsia" w:cstheme="minorEastAsia"/>
                <w:sz w:val="24"/>
                <w:szCs w:val="21"/>
                <w:lang w:val="en-US" w:eastAsia="zh-CN"/>
              </w:rPr>
              <w:t xml:space="preserve">5</w:t>
            </w:r>
            <w:r>
              <w:rPr>
                <w:rFonts w:hint="eastAsia" w:asciiTheme="minorEastAsia" w:hAnsiTheme="minorEastAsia" w:eastAsiaTheme="minorEastAsia" w:cstheme="minorEastAsia"/>
                <w:sz w:val="24"/>
                <w:szCs w:val="21"/>
              </w:rPr>
              <w:t xml:space="preserve">分；满足采购需求，得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运维服务响应时间方案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“运维服务响应时间要求”，提供运维服务响应时间方案。优于采购需求，得5分；满足采购需求，得3分；其他情况不得分。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运维考核承诺</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3.00分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bookmarkStart w:id="84" w:name="OLE_LINK47"/>
            <w:r>
              <w:rPr>
                <w:rFonts w:hint="eastAsia" w:asciiTheme="minorEastAsia" w:hAnsiTheme="minorEastAsia" w:eastAsiaTheme="minorEastAsia" w:cstheme="minorEastAsia"/>
                <w:sz w:val="24"/>
                <w:szCs w:val="21"/>
                <w:lang w:eastAsia="zh-CN"/>
              </w:rPr>
              <w:t xml:space="preserve">供应商</w:t>
            </w:r>
            <w:r>
              <w:rPr>
                <w:rFonts w:hint="eastAsia" w:asciiTheme="minorEastAsia" w:hAnsiTheme="minorEastAsia" w:eastAsiaTheme="minorEastAsia" w:cstheme="minorEastAsia"/>
                <w:sz w:val="24"/>
                <w:szCs w:val="21"/>
              </w:rPr>
              <w:t xml:space="preserve">承诺中标后按照</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文件第四章采购需求中“运维考核要求”要求实施，得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分。注：</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中需提供加盖本单位公章的承诺函电子件，格式见</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文件“第六部分”，未提供不得分。</w:t>
            </w:r>
            <w:bookmarkEnd w:id="84"/>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人员服务管理方案</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5.00分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eastAsia="zh-CN"/>
              </w:rPr>
            </w:pPr>
            <w:r>
              <w:rPr>
                <w:rFonts w:hint="eastAsia" w:asciiTheme="minorEastAsia" w:hAnsiTheme="minorEastAsia" w:eastAsiaTheme="minorEastAsia" w:cstheme="minorEastAsia"/>
                <w:sz w:val="24"/>
                <w:szCs w:val="21"/>
              </w:rPr>
              <w:t xml:space="preserve">针对</w:t>
            </w:r>
            <w:r>
              <w:rPr>
                <w:rFonts w:hint="eastAsia" w:asciiTheme="minorEastAsia" w:hAnsiTheme="minorEastAsia" w:eastAsiaTheme="minorEastAsia" w:cstheme="minorEastAsia"/>
                <w:sz w:val="24"/>
                <w:szCs w:val="21"/>
                <w:lang w:val="en-US" w:eastAsia="zh-CN"/>
              </w:rPr>
              <w:t xml:space="preserve">磋商</w:t>
            </w:r>
            <w:r>
              <w:rPr>
                <w:rFonts w:hint="eastAsia" w:asciiTheme="minorEastAsia" w:hAnsiTheme="minorEastAsia" w:eastAsiaTheme="minorEastAsia" w:cstheme="minorEastAsia"/>
                <w:sz w:val="24"/>
                <w:szCs w:val="21"/>
              </w:rPr>
              <w:t xml:space="preserve">文件第四章采购需求</w:t>
            </w:r>
            <w:r>
              <w:rPr>
                <w:rFonts w:hint="eastAsia" w:asciiTheme="minorEastAsia" w:hAnsiTheme="minorEastAsia" w:eastAsiaTheme="minorEastAsia" w:cstheme="minorEastAsia"/>
                <w:sz w:val="24"/>
                <w:szCs w:val="21"/>
                <w:lang w:val="en-US" w:eastAsia="zh-CN"/>
              </w:rPr>
              <w:t xml:space="preserve">中</w:t>
            </w:r>
            <w:r>
              <w:rPr>
                <w:rFonts w:hint="eastAsia" w:asciiTheme="minorEastAsia" w:hAnsiTheme="minorEastAsia" w:eastAsiaTheme="minorEastAsia" w:cstheme="minorEastAsia"/>
                <w:sz w:val="24"/>
                <w:szCs w:val="21"/>
              </w:rPr>
              <w:t xml:space="preserve">“人员要求”，提供人员服务管理方案。优于采购需求，得5分；满足采购需求，得3分；其他情况不得分。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企业业绩</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9.00分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供应商自2022年1月1日（以合同签订时间为准）以来，提供类似业绩，每提供一个得3分，最高得</w:t>
            </w:r>
            <w:r>
              <w:rPr>
                <w:rFonts w:hint="eastAsia" w:asciiTheme="minorEastAsia" w:hAnsiTheme="minorEastAsia" w:eastAsiaTheme="minorEastAsia" w:cstheme="minorEastAsia"/>
                <w:sz w:val="24"/>
                <w:szCs w:val="21"/>
                <w:lang w:val="en-US" w:eastAsia="zh-CN"/>
              </w:rPr>
              <w:t xml:space="preserve">9</w:t>
            </w:r>
            <w:r>
              <w:rPr>
                <w:rFonts w:hint="eastAsia" w:asciiTheme="minorEastAsia" w:hAnsiTheme="minorEastAsia" w:eastAsiaTheme="minorEastAsia" w:cstheme="minorEastAsia"/>
                <w:sz w:val="24"/>
                <w:szCs w:val="21"/>
              </w:rPr>
              <w:t xml:space="preserve">分。</w:t>
            </w:r>
            <w:r/>
          </w:p>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注：1.</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中须同时提供中标（成交）通知书、合同（主要内容、标的、数量清晰可见）和验收合格证明材料电子件，未提供或提供不全的不得分。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项目负责人</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rPr>
              <w:t xml:space="preserve">6.00分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供应商</w:t>
            </w:r>
            <w:r>
              <w:rPr>
                <w:rFonts w:hint="eastAsia" w:asciiTheme="minorEastAsia" w:hAnsiTheme="minorEastAsia" w:eastAsiaTheme="minorEastAsia" w:cstheme="minorEastAsia"/>
                <w:sz w:val="24"/>
                <w:szCs w:val="21"/>
              </w:rPr>
              <w:t xml:space="preserve">拟派的项目负责人具有信息系统项目管理师或网络工程师，每有一个证书，得3分，最高得6分。</w:t>
            </w:r>
            <w:r/>
          </w:p>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注：1.</w:t>
            </w:r>
            <w:r>
              <w:rPr>
                <w:rFonts w:hint="eastAsia" w:asciiTheme="minorEastAsia" w:hAnsiTheme="minorEastAsia" w:eastAsiaTheme="minorEastAsia" w:cstheme="minorEastAsia"/>
                <w:sz w:val="24"/>
                <w:szCs w:val="21"/>
                <w:lang w:val="en-US" w:eastAsia="zh-CN"/>
              </w:rPr>
              <w:t xml:space="preserve">响应</w:t>
            </w:r>
            <w:r>
              <w:rPr>
                <w:rFonts w:hint="eastAsia" w:asciiTheme="minorEastAsia" w:hAnsiTheme="minorEastAsia" w:eastAsiaTheme="minorEastAsia" w:cstheme="minorEastAsia"/>
                <w:sz w:val="24"/>
                <w:szCs w:val="21"/>
              </w:rPr>
              <w:t xml:space="preserve">文件中提供相应证书电子件和2025年</w:t>
            </w:r>
            <w:r>
              <w:rPr>
                <w:rFonts w:hint="eastAsia" w:asciiTheme="minorEastAsia" w:hAnsiTheme="minorEastAsia" w:eastAsiaTheme="minorEastAsia" w:cstheme="minorEastAsia"/>
                <w:sz w:val="24"/>
                <w:szCs w:val="21"/>
                <w:lang w:val="en-US" w:eastAsia="zh-CN"/>
              </w:rPr>
              <w:t xml:space="preserve">9</w:t>
            </w:r>
            <w:r>
              <w:rPr>
                <w:rFonts w:hint="eastAsia" w:asciiTheme="minorEastAsia" w:hAnsiTheme="minorEastAsia" w:eastAsiaTheme="minorEastAsia" w:cstheme="minorEastAsia"/>
                <w:sz w:val="24"/>
                <w:szCs w:val="21"/>
              </w:rPr>
              <w:t xml:space="preserve">月（含）以来任意一个月供应商为其办理的社会保险缴纳证明电子件，证明以社保主管部门出具的为准，未提供或提供不全不予计分。</w:t>
            </w:r>
            <w:r/>
          </w:p>
        </w:tc>
      </w:tr>
      <w:tr>
        <w:trPr>
          <w:jc w:val="center"/>
          <w:trHeight w:val="855"/>
        </w:trPr>
        <w:tc>
          <w:tcPr>
            <w:tcW w:w="140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项目组成员（除项目负责人外）</w:t>
            </w:r>
            <w:r/>
          </w:p>
        </w:tc>
        <w:tc>
          <w:tcPr>
            <w:tcW w:w="1330"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rPr>
              <w:t xml:space="preserve">9.00分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供应商</w:t>
            </w:r>
            <w:r>
              <w:rPr>
                <w:rFonts w:hint="eastAsia" w:asciiTheme="minorEastAsia" w:hAnsiTheme="minorEastAsia" w:eastAsiaTheme="minorEastAsia" w:cstheme="minorEastAsia"/>
                <w:sz w:val="24"/>
                <w:szCs w:val="21"/>
              </w:rPr>
              <w:t xml:space="preserve">拟派的项目组成员（除项目负责人外）具有信息系统项目管理师、网络工程师、信息安全工程师，每有一个得3分，最高得9分。</w:t>
            </w:r>
            <w:r/>
          </w:p>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注</w:t>
            </w:r>
            <w:r>
              <w:rPr>
                <w:rFonts w:hint="eastAsia" w:asciiTheme="minorEastAsia" w:hAnsiTheme="minorEastAsia" w:eastAsiaTheme="minorEastAsia" w:cstheme="minorEastAsia"/>
                <w:sz w:val="24"/>
                <w:szCs w:val="21"/>
                <w:lang w:eastAsia="zh-CN"/>
              </w:rPr>
              <w:t xml:space="preserve">：</w:t>
            </w:r>
            <w:r>
              <w:rPr>
                <w:rFonts w:hint="eastAsia" w:asciiTheme="minorEastAsia" w:hAnsiTheme="minorEastAsia" w:eastAsiaTheme="minorEastAsia" w:cstheme="minorEastAsia"/>
                <w:sz w:val="24"/>
                <w:szCs w:val="21"/>
                <w:lang w:val="en-US" w:eastAsia="zh-CN"/>
              </w:rPr>
              <w:t xml:space="preserve">1.响应</w:t>
            </w:r>
            <w:r>
              <w:rPr>
                <w:rFonts w:hint="eastAsia" w:asciiTheme="minorEastAsia" w:hAnsiTheme="minorEastAsia" w:eastAsiaTheme="minorEastAsia" w:cstheme="minorEastAsia"/>
                <w:sz w:val="24"/>
                <w:szCs w:val="21"/>
              </w:rPr>
              <w:t xml:space="preserve">文件中提供相关证书电子件和2025年</w:t>
            </w:r>
            <w:r>
              <w:rPr>
                <w:rFonts w:hint="eastAsia" w:asciiTheme="minorEastAsia" w:hAnsiTheme="minorEastAsia" w:eastAsiaTheme="minorEastAsia" w:cstheme="minorEastAsia"/>
                <w:sz w:val="24"/>
                <w:szCs w:val="21"/>
                <w:lang w:val="en-US" w:eastAsia="zh-CN"/>
              </w:rPr>
              <w:t xml:space="preserve">9</w:t>
            </w:r>
            <w:r>
              <w:rPr>
                <w:rFonts w:hint="eastAsia" w:asciiTheme="minorEastAsia" w:hAnsiTheme="minorEastAsia" w:eastAsiaTheme="minorEastAsia" w:cstheme="minorEastAsia"/>
                <w:sz w:val="24"/>
                <w:szCs w:val="21"/>
              </w:rPr>
              <w:t xml:space="preserve">月（含）以来任意一个月投标人为其缴纳的社会保险证明电子件，证明以社保主管部门出具的为准，否则不得分；2. 同一人具有多个证书，不重复计分。</w:t>
            </w:r>
            <w:r/>
          </w:p>
        </w:tc>
      </w:tr>
      <w:tr>
        <w:trPr>
          <w:jc w:val="center"/>
          <w:trHeight w:val="855"/>
        </w:trPr>
        <w:tc>
          <w:tcPr>
            <w:tcW w:w="1405"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lang w:val="en-US" w:eastAsia="zh-CN"/>
              </w:rPr>
              <w:t xml:space="preserve">相关证书</w:t>
            </w:r>
            <w:r/>
          </w:p>
        </w:tc>
        <w:tc>
          <w:tcPr>
            <w:tcW w:w="1330" w:type="dxa"/>
            <w:vAlign w:val="center"/>
            <w:textDirection w:val="lrTb"/>
            <w:noWrap w:val="false"/>
          </w:tcPr>
          <w:p>
            <w:pPr>
              <w:jc w:val="center"/>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.00分</w:t>
            </w:r>
            <w:r/>
          </w:p>
        </w:tc>
        <w:tc>
          <w:tcPr>
            <w:tcW w:w="6215" w:type="dxa"/>
            <w:vAlign w:val="center"/>
            <w:textDirection w:val="lrTb"/>
            <w:noWrap w:val="false"/>
          </w:tcPr>
          <w:p>
            <w:pPr>
              <w:jc w:val="left"/>
              <w:spacing w:line="36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供应商具有有效期内质量管理体系认证证书、职业健康安全管理体系认证证书、环境管理体系认证证书的，每有一项得</w:t>
            </w:r>
            <w:r>
              <w:rPr>
                <w:rFonts w:hint="eastAsia" w:asciiTheme="minorEastAsia" w:hAnsiTheme="minorEastAsia" w:eastAsiaTheme="minorEastAsia" w:cstheme="minorEastAsia"/>
                <w:sz w:val="24"/>
                <w:szCs w:val="21"/>
                <w:lang w:val="en-US" w:eastAsia="zh-CN"/>
              </w:rPr>
              <w:t xml:space="preserve">1</w:t>
            </w:r>
            <w:r>
              <w:rPr>
                <w:rFonts w:hint="eastAsia" w:asciiTheme="minorEastAsia" w:hAnsiTheme="minorEastAsia" w:eastAsiaTheme="minorEastAsia" w:cstheme="minorEastAsia"/>
                <w:sz w:val="24"/>
                <w:szCs w:val="21"/>
              </w:rPr>
              <w:t xml:space="preserve">分，最高得</w:t>
            </w:r>
            <w:r>
              <w:rPr>
                <w:rFonts w:hint="eastAsia" w:asciiTheme="minorEastAsia" w:hAnsiTheme="minorEastAsia" w:eastAsiaTheme="minorEastAsia" w:cstheme="minorEastAsia"/>
                <w:sz w:val="24"/>
                <w:szCs w:val="21"/>
                <w:lang w:val="en-US" w:eastAsia="zh-CN"/>
              </w:rPr>
              <w:t xml:space="preserve">3</w:t>
            </w:r>
            <w:r>
              <w:rPr>
                <w:rFonts w:hint="eastAsia" w:asciiTheme="minorEastAsia" w:hAnsiTheme="minorEastAsia" w:eastAsiaTheme="minorEastAsia" w:cstheme="minorEastAsia"/>
                <w:sz w:val="24"/>
                <w:szCs w:val="21"/>
              </w:rPr>
              <w:t xml:space="preserve">分。 </w:t>
            </w:r>
            <w:r/>
          </w:p>
          <w:p>
            <w:pPr>
              <w:jc w:val="left"/>
              <w:spacing w:line="360" w:lineRule="exact"/>
              <w:rPr>
                <w:rFonts w:hint="eastAsia" w:asciiTheme="minorEastAsia" w:hAnsiTheme="minorEastAsia" w:eastAsiaTheme="minorEastAsia" w:cstheme="minorEastAsia"/>
                <w:sz w:val="24"/>
                <w:szCs w:val="21"/>
                <w:lang w:val="en-US" w:eastAsia="zh-CN"/>
              </w:rPr>
            </w:pPr>
            <w:r>
              <w:rPr>
                <w:rFonts w:hint="eastAsia" w:asciiTheme="minorEastAsia" w:hAnsiTheme="minorEastAsia" w:eastAsiaTheme="minorEastAsia" w:cstheme="minorEastAsia"/>
                <w:sz w:val="24"/>
                <w:szCs w:val="21"/>
              </w:rPr>
              <w:t xml:space="preserve">注：1、</w:t>
            </w:r>
            <w:r>
              <w:rPr>
                <w:rFonts w:hint="eastAsia" w:asciiTheme="minorEastAsia" w:hAnsiTheme="minorEastAsia" w:eastAsiaTheme="minorEastAsia" w:cstheme="minorEastAsia"/>
                <w:sz w:val="24"/>
                <w:szCs w:val="21"/>
                <w:lang w:eastAsia="zh-CN"/>
              </w:rPr>
              <w:t xml:space="preserve">响应文件</w:t>
            </w:r>
            <w:r>
              <w:rPr>
                <w:rFonts w:hint="eastAsia" w:asciiTheme="minorEastAsia" w:hAnsiTheme="minorEastAsia" w:eastAsiaTheme="minorEastAsia" w:cstheme="minorEastAsia"/>
                <w:sz w:val="24"/>
                <w:szCs w:val="21"/>
              </w:rPr>
              <w:t xml:space="preserve">中同时提供证书电子件和在国家市场监督管理总局全国认证认可信息公共服务平台查询认证有效的页面截图，未提供的不得分</w:t>
            </w:r>
            <w:r>
              <w:rPr>
                <w:rFonts w:hint="eastAsia" w:asciiTheme="minorEastAsia" w:hAnsiTheme="minorEastAsia" w:eastAsiaTheme="minorEastAsia" w:cstheme="minorEastAsia"/>
                <w:sz w:val="24"/>
                <w:szCs w:val="21"/>
                <w:lang w:eastAsia="zh-CN"/>
              </w:rPr>
              <w:t xml:space="preserve">。</w:t>
            </w:r>
            <w:r/>
          </w:p>
        </w:tc>
      </w:tr>
    </w:tbl>
    <w:p>
      <w:pPr>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r>
      <w:r/>
    </w:p>
    <w:p>
      <w:pPr>
        <w:pStyle w:val="7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b/>
          <w:sz w:val="44"/>
          <w:szCs w:val="44"/>
        </w:rPr>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bookmarkStart w:id="85" w:name="_Toc31956"/>
      <w:r/>
      <w:bookmarkStart w:id="86" w:name="_Toc1519"/>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color w:val="auto"/>
          <w:sz w:val="44"/>
          <w:szCs w:val="44"/>
        </w:rPr>
        <w:outlineLvl w:val="0"/>
      </w:pPr>
      <w:r>
        <w:rPr>
          <w:rFonts w:hint="eastAsia" w:asciiTheme="minorEastAsia" w:hAnsiTheme="minorEastAsia" w:eastAsiaTheme="minorEastAsia" w:cstheme="minorEastAsia"/>
          <w:b/>
          <w:color w:val="auto"/>
          <w:sz w:val="44"/>
          <w:szCs w:val="44"/>
        </w:rPr>
        <w:t xml:space="preserve">第四章  采购需求</w:t>
      </w:r>
      <w:bookmarkEnd w:id="82"/>
      <w:r/>
      <w:bookmarkEnd w:id="85"/>
      <w:r/>
      <w:bookmarkEnd w:id="86"/>
      <w:r/>
      <w:r/>
    </w:p>
    <w:p>
      <w:pPr>
        <w:pageBreakBefore w:val="0"/>
        <w:spacing w:line="500" w:lineRule="exact"/>
        <w:rPr>
          <w:rFonts w:hint="eastAsia" w:asciiTheme="minorEastAsia" w:hAnsiTheme="minorEastAsia" w:eastAsiaTheme="minorEastAsia" w:cstheme="minorEastAsia"/>
          <w:b/>
          <w:bCs/>
          <w:sz w:val="28"/>
          <w:szCs w:val="28"/>
        </w:rPr>
      </w:pPr>
      <w:r/>
      <w:bookmarkStart w:id="87" w:name="_Toc17639"/>
      <w:r/>
      <w:bookmarkStart w:id="88" w:name="_Toc22280"/>
      <w:r/>
      <w:r/>
    </w:p>
    <w:p>
      <w:pPr>
        <w:pageBreakBefore w:val="0"/>
        <w:spacing w:line="5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一、</w:t>
      </w:r>
      <w:r>
        <w:rPr>
          <w:rFonts w:hint="eastAsia" w:asciiTheme="minorEastAsia" w:hAnsiTheme="minorEastAsia" w:eastAsiaTheme="minorEastAsia" w:cstheme="minorEastAsia"/>
          <w:b/>
          <w:bCs/>
          <w:sz w:val="24"/>
          <w:szCs w:val="24"/>
        </w:rPr>
        <w:t xml:space="preserve">采购标的清单</w:t>
      </w:r>
      <w:r/>
    </w:p>
    <w:tbl>
      <w:tblPr>
        <w:tblStyle w:val="735"/>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58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对应中小企业划分标准所属行业</w:t>
            </w:r>
            <w:r/>
          </w:p>
        </w:tc>
      </w:tr>
      <w:tr>
        <w:trPr>
          <w:cantSplit/>
          <w:jc w:val="center"/>
          <w:trHeight w:val="51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宿迁市公安局连廊三四楼设备维保项目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软件和信息技术服务业</w:t>
            </w:r>
            <w:r/>
          </w:p>
        </w:tc>
      </w:tr>
    </w:tbl>
    <w:p>
      <w:pPr>
        <w:spacing w:line="480" w:lineRule="exact"/>
        <w:rPr>
          <w:rFonts w:hint="eastAsia" w:asciiTheme="minorEastAsia" w:hAnsiTheme="minorEastAsia" w:eastAsiaTheme="minorEastAsia" w:cstheme="minorEastAsia"/>
          <w:b/>
          <w:sz w:val="24"/>
          <w:szCs w:val="24"/>
        </w:rPr>
      </w:pPr>
      <w:r/>
      <w:bookmarkStart w:id="89" w:name="_Toc25148"/>
      <w:r/>
      <w:bookmarkStart w:id="90" w:name="_Toc17150"/>
      <w:r/>
      <w:bookmarkStart w:id="91" w:name="_Toc432413948"/>
      <w:r>
        <w:rPr>
          <w:rFonts w:hint="eastAsia" w:asciiTheme="minorEastAsia" w:hAnsiTheme="minorEastAsia" w:eastAsiaTheme="minorEastAsia" w:cstheme="minorEastAsia"/>
          <w:b/>
          <w:sz w:val="24"/>
          <w:szCs w:val="24"/>
        </w:rPr>
        <w:t xml:space="preserve">二、</w:t>
      </w:r>
      <w:bookmarkEnd w:id="89"/>
      <w:r/>
      <w:bookmarkEnd w:id="90"/>
      <w:r>
        <w:rPr>
          <w:rFonts w:hint="eastAsia" w:asciiTheme="minorEastAsia" w:hAnsiTheme="minorEastAsia" w:eastAsiaTheme="minorEastAsia" w:cstheme="minorEastAsia"/>
          <w:b/>
          <w:sz w:val="24"/>
          <w:szCs w:val="24"/>
          <w:lang w:val="en-US" w:eastAsia="zh-CN"/>
        </w:rPr>
        <w:t xml:space="preserve">合同履行期限</w:t>
      </w:r>
      <w:r>
        <w:rPr>
          <w:rFonts w:hint="eastAsia" w:asciiTheme="minorEastAsia" w:hAnsiTheme="minorEastAsia" w:eastAsiaTheme="minorEastAsia" w:cstheme="minorEastAsia"/>
          <w:b/>
          <w:sz w:val="24"/>
          <w:szCs w:val="24"/>
        </w:rPr>
        <w:t xml:space="preserve">及付款方式</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（一）合同履行期限：</w:t>
      </w: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年（具体时间以收到采购人通知为准）</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（二）付款方式：</w:t>
      </w:r>
      <w:bookmarkEnd w:id="91"/>
      <w:r>
        <w:rPr>
          <w:rFonts w:hint="eastAsia" w:asciiTheme="minorEastAsia" w:hAnsiTheme="minorEastAsia" w:eastAsiaTheme="minorEastAsia" w:cstheme="minorEastAsia"/>
          <w:sz w:val="24"/>
        </w:rPr>
        <w:t xml:space="preserve">合同签订且采购单位收到供应商发票后10个工作日内，支付合同总金额的10%作为预付款；供应商在每满6个月后的10个工作日内向采购单位提供近6个月的维保巡检报告相关材料后，且无任何违约的情况下，甲方组织阶段性验收，阶段性验收合格后，采购单位在收到供应商发票10个工作日内，支付合同总金额的15%；供应商在合同期满后的10个工作日内，向采购单位提供相关维保验收材料并通过验收后，且无任何违约的情况下，采购单位在收到供应商发票10个工作日内，支付余款。</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注：1、在签订合同时，成交人明确表示无需预付款或者主动要求降低预付款比例的金额，采购人可不适用预付款规定。</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2、资金支付的主体：宿迁市楚润数据集团有限公司。</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三、维保服务范围及需求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(一)维保服务范围及内容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对市局连廊三四楼硬件设备进行三年期维保，内容包括：1.投屏及矩阵控制系统的计算机；2.领秀控制软件系统（2套）；3.光端机（84对）；4.扫描卡（113块）；5.开关电源 （226块）；6.单元模组、LED灯（2260块模组）；7.高分系统；8.通信线路；9.结构模组（箱体）；10.大屏全区域除尘清理；11. PLC系统（远程控制）、配电柜及配套系统；12.淳中拼接器、矩阵；13.音响、话筒；14.综合布线的巡检记录等。</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（二）技术服务要求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1、运维服务体系建设</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建立团队，加强巡检检测、系统养护、事前预警、技术支撑和现场保障等工作；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建立巡检、监测等检查机制，及时发现问题、解决问题；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加强设备的养护机制，定时保养清洗硬件；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加强技术支撑和现场保障机制，作好日常和活动日现场保障工作，配合好与各业务系统的对接和展示工作。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2、硬件设备维保</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对硬件进行全面的维修和保养，出现故障或损坏的，及时修理并恢复设备正常运转，如设备无法修理，须设备原厂出具相关证明材料后，由市局负责采购更换，详见运维内容硬件清单：</w:t>
      </w:r>
      <w:r/>
    </w:p>
    <w:p>
      <w:pPr>
        <w:pStyle w:val="1432"/>
        <w:ind w:firstLine="480"/>
        <w:spacing w:after="0" w:line="500" w:lineRule="exact"/>
        <w:rPr>
          <w:rFonts w:hint="eastAsia" w:ascii="宋体" w:hAnsi="宋体" w:cs="宋体"/>
          <w:highlight w:val="white"/>
        </w:rPr>
      </w:pPr>
      <w:r>
        <w:rPr>
          <w:rFonts w:hint="eastAsia" w:ascii="宋体" w:hAnsi="宋体" w:cs="宋体"/>
          <w:highlight w:val="white"/>
          <w:lang w:val="en-US" w:eastAsia="zh-CN"/>
        </w:rPr>
        <w:t xml:space="preserve">2.1</w:t>
      </w:r>
      <w:r>
        <w:rPr>
          <w:rFonts w:hint="eastAsia" w:ascii="宋体" w:hAnsi="宋体" w:cs="宋体"/>
          <w:highlight w:val="white"/>
        </w:rPr>
        <w:t xml:space="preserve">维保内容见下表。</w:t>
      </w:r>
      <w:r/>
    </w:p>
    <w:tbl>
      <w:tblPr>
        <w:tblStyle w:val="735"/>
        <w:tblW w:w="9298" w:type="dxa"/>
        <w:jc w:val="center"/>
        <w:tblLayout w:type="fixed"/>
        <w:tblCellMar>
          <w:left w:w="108" w:type="dxa"/>
          <w:top w:w="0" w:type="dxa"/>
          <w:right w:w="108" w:type="dxa"/>
          <w:bottom w:w="0" w:type="dxa"/>
        </w:tblCellMar>
        <w:tblLook w:val="04A0" w:firstRow="1" w:lastRow="0" w:firstColumn="1" w:lastColumn="0" w:noHBand="0" w:noVBand="1"/>
      </w:tblPr>
      <w:tblGrid>
        <w:gridCol w:w="880"/>
        <w:gridCol w:w="1985"/>
        <w:gridCol w:w="3969"/>
        <w:gridCol w:w="992"/>
        <w:gridCol w:w="850"/>
        <w:gridCol w:w="622"/>
      </w:tblGrid>
      <w:tr>
        <w:trPr>
          <w:jc w:val="center"/>
          <w:trHeight w:val="335"/>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432"/>
              <w:jc w:val="center"/>
              <w:spacing w:line="500" w:lineRule="exact"/>
              <w:rPr>
                <w:rFonts w:hint="default" w:ascii="宋体" w:hAnsi="宋体" w:cs="宋体"/>
                <w:highlight w:val="white"/>
              </w:rPr>
            </w:pPr>
            <w:r>
              <w:rPr>
                <w:rFonts w:hint="default" w:ascii="宋体" w:hAnsi="宋体" w:cs="宋体"/>
                <w:highlight w:val="whit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432"/>
              <w:ind w:firstLine="480"/>
              <w:jc w:val="center"/>
              <w:spacing w:line="500" w:lineRule="exact"/>
              <w:rPr>
                <w:rFonts w:hint="default" w:ascii="宋体" w:hAnsi="宋体" w:cs="宋体"/>
                <w:highlight w:val="white"/>
              </w:rPr>
            </w:pPr>
            <w:r>
              <w:rPr>
                <w:rFonts w:hint="default" w:ascii="宋体" w:hAnsi="宋体" w:cs="宋体"/>
                <w:highlight w:val="white"/>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432"/>
              <w:ind w:firstLine="480"/>
              <w:jc w:val="center"/>
              <w:spacing w:line="500" w:lineRule="exact"/>
              <w:rPr>
                <w:rFonts w:hint="default" w:ascii="宋体" w:hAnsi="宋体" w:cs="宋体"/>
                <w:highlight w:val="white"/>
              </w:rPr>
            </w:pPr>
            <w:r>
              <w:rPr>
                <w:rFonts w:hint="default" w:ascii="宋体" w:hAnsi="宋体" w:cs="宋体"/>
                <w:highlight w:val="white"/>
              </w:rPr>
              <w:t xml:space="preserve">品牌.型号.产地</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432"/>
              <w:jc w:val="center"/>
              <w:spacing w:line="500" w:lineRule="exact"/>
              <w:rPr>
                <w:rFonts w:hint="default" w:ascii="宋体" w:hAnsi="宋体" w:cs="宋体"/>
                <w:highlight w:val="white"/>
              </w:rPr>
            </w:pPr>
            <w:r>
              <w:rPr>
                <w:rFonts w:hint="default" w:ascii="宋体" w:hAnsi="宋体" w:cs="宋体"/>
                <w:highlight w:val="whit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432"/>
              <w:jc w:val="center"/>
              <w:spacing w:line="500" w:lineRule="exact"/>
              <w:rPr>
                <w:rFonts w:hint="default" w:ascii="宋体" w:hAnsi="宋体" w:cs="宋体"/>
                <w:highlight w:val="white"/>
              </w:rPr>
            </w:pPr>
            <w:r>
              <w:rPr>
                <w:rFonts w:hint="default" w:ascii="宋体" w:hAnsi="宋体" w:cs="宋体"/>
                <w:highlight w:val="whit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432"/>
              <w:jc w:val="center"/>
              <w:spacing w:line="500" w:lineRule="exact"/>
              <w:rPr>
                <w:rFonts w:hint="default" w:ascii="宋体" w:hAnsi="宋体" w:cs="宋体"/>
                <w:highlight w:val="white"/>
              </w:rPr>
            </w:pPr>
            <w:r>
              <w:rPr>
                <w:rFonts w:hint="default" w:ascii="宋体" w:hAnsi="宋体" w:cs="宋体"/>
                <w:highlight w:val="white"/>
              </w:rPr>
              <w:t xml:space="preserve">备注</w:t>
            </w:r>
            <w:r/>
          </w:p>
        </w:tc>
      </w:tr>
      <w:tr>
        <w:trPr>
          <w:jc w:val="center"/>
          <w:trHeight w:val="90"/>
        </w:trPr>
        <w:tc>
          <w:tcPr>
            <w:gridSpan w:val="6"/>
            <w:shd w:val="clear" w:color="auto" w:fill="auto"/>
            <w:tcBorders>
              <w:top w:val="single" w:color="auto" w:sz="4" w:space="0"/>
              <w:left w:val="single" w:color="auto" w:sz="4" w:space="0"/>
              <w:bottom w:val="single" w:color="auto" w:sz="4" w:space="0"/>
              <w:right w:val="none" w:color="000000" w:sz="4" w:space="0"/>
            </w:tcBorders>
            <w:tcW w:w="9298" w:type="dxa"/>
            <w:vAlign w:val="center"/>
            <w:textDirection w:val="lrTb"/>
            <w:noWrap w:val="false"/>
          </w:tcPr>
          <w:p>
            <w:pPr>
              <w:pStyle w:val="1432"/>
              <w:jc w:val="center"/>
              <w:spacing w:line="500" w:lineRule="exact"/>
              <w:rPr>
                <w:rFonts w:hint="default" w:ascii="Times New Roman" w:hAnsi="Times New Roman" w:cs="Times New Roman"/>
                <w:b w:val="0"/>
                <w:bCs/>
                <w:color w:val="000000"/>
                <w:sz w:val="24"/>
                <w:szCs w:val="24"/>
              </w:rPr>
            </w:pPr>
            <w:r>
              <w:rPr>
                <w:rFonts w:hint="default" w:ascii="宋体" w:hAnsi="宋体" w:cs="宋体"/>
                <w:highlight w:val="white"/>
              </w:rPr>
              <w:t xml:space="preserve">（一）、图文显示子系统</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指挥大厅高清无缝拼接LED屏幕</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利亚德.TW014.北京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90.72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拼接处理器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利亚德.MVC-II-24-72D-84D04HD-PV.北京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光纤传输设备</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利亚德.LYD DVI 104.北京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施耐德.定制.中国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分线箱</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国产.国标.中国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支架及结构件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利亚德.钢结构底座+铝型材框架+装饰.北京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国产.国标.中国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首长指挥室高清无缝拼接LED屏幕</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利亚德.TW012.北京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平方米</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12.15</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控制主机</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联想. M4500t，19寸LED显示器.北京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拼接处理器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利亚德.MVC-06-12D-12D02HD-PV.北京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光纤传输设备</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利亚德.LYD DVI 104.北京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配电系统</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施耐德.定制.中国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支架及结构件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利亚德.钢结构底座+铝型材框架+装饰.北京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线缆</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国产.国标.中国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显示屏投屏软件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利亚德.领秀软件</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gridSpan w:val="6"/>
            <w:shd w:val="clear" w:color="auto" w:fill="auto"/>
            <w:tcBorders>
              <w:top w:val="single" w:color="auto" w:sz="4" w:space="0"/>
              <w:left w:val="single" w:color="auto" w:sz="4" w:space="0"/>
              <w:bottom w:val="single" w:color="auto" w:sz="4" w:space="0"/>
              <w:right w:val="single" w:color="000000" w:sz="4" w:space="0"/>
            </w:tcBorders>
            <w:tcW w:w="9298" w:type="dxa"/>
            <w:vAlign w:val="center"/>
            <w:textDirection w:val="lrTb"/>
            <w:noWrap w:val="false"/>
          </w:tcPr>
          <w:p>
            <w:pPr>
              <w:pStyle w:val="1047"/>
              <w:ind w:firstLine="402"/>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（二）、信号切换子系统</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矩阵主机</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淳中.TRICOLOR.AT90S-D02-20U-128-72.北京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4路VGA输入板卡接口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淳中.TRICOLOR.AT90S-D02-04R-IC.北京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4路DVI输入板卡接口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淳中.TRICOLOR.AT90S-D02-04D-IC.北京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4路光纤输入卡口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淳中.TRICOLOR.AT90S-D02-04F-IC.北京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4路光纤输出卡口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淳中.TRICOLOR.AT90S-D02-04F-OC.北京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4路DVI输出板卡接口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淳中.TRICOLOR.AT90S-D02-04D-OC.北京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矩阵主机</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淳中.TRICOLOR.AT90S-D02-8U-32-36.北京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4路VGA输入板卡接口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淳中.TRICOLOR.AT90S-D02-04R-IC.北京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4路VGA输出板卡接口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淳中.TRICOLOR.AT90S-D02-04D/R-OC.北京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4路DVI输出板卡接口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淳中.TRICOLOR.AT90S-D02-04D-OC.北京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4路光纤输入卡口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淳中.TRICOLOR.AT90S-D02-04F-IC.北京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4路光纤输出卡口</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淳中.TRICOLOR.VGA-0132.北京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1进32出VGA分配器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淳中.TRICOLOR.AT90S-D02-04F-OC.北京</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三四楼会议桌信息面板</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信号切换系统配套线缆</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信号切换系统切换软件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淳中</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gridSpan w:val="6"/>
            <w:shd w:val="clear" w:color="auto" w:fill="auto"/>
            <w:tcBorders>
              <w:top w:val="single" w:color="auto" w:sz="4" w:space="0"/>
              <w:left w:val="single" w:color="auto" w:sz="4" w:space="0"/>
              <w:bottom w:val="single" w:color="auto" w:sz="4" w:space="0"/>
              <w:right w:val="single" w:color="000000" w:sz="4" w:space="0"/>
            </w:tcBorders>
            <w:tcW w:w="9298" w:type="dxa"/>
            <w:vAlign w:val="center"/>
            <w:textDirection w:val="lrTb"/>
            <w:noWrap w:val="false"/>
          </w:tcPr>
          <w:p>
            <w:pPr>
              <w:pStyle w:val="1047"/>
              <w:ind w:firstLine="402"/>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（三）、音响扩声子系统</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调音台</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锐丰.SOUNDCRAFT GB4-40.广州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锐丰.SABINE FBX 1220.广州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数字媒体矩阵4进12出</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锐丰.BIAMP PM.广州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全频阵列音箱</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AT210Y.广州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辅助音箱</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FA12 .广州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同轴吸顶扬声器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C6T.广州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全频阵列音箱功放</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A7.广州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辅助音箱功放</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A5.广州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吸顶音箱功放</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A3.广州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U段双手持无线话筒</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K820.广州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田字架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AT210FK.广州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音箱落壁挂架</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国产.定制.中国</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数字音频处理器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锐丰.BTL DSP0808.广州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双31段图示均衡器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锐丰.DBX 231.广州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反馈抑制器</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锐丰.SABINE FBX 1220.广州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同轴吸顶音箱</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C6T.广州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同轴吸顶音箱功放</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A3.广州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U段双手持无线话筒</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锐丰.LAX K820.广州</w:t>
            </w:r>
            <w:r/>
          </w:p>
        </w:tc>
        <w:tc>
          <w:tcPr>
            <w:shd w:val="clear" w:color="auto" w:fill="auto"/>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19</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U段双头戴无线话筒</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锐丰.SHURE SVX188/PGA31.广州</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20</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翻转话筒</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方图</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三四楼会议桌话筒</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快捷</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个</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45</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话筒、音响等配套线缆</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23</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数字调音软件</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gridSpan w:val="6"/>
            <w:shd w:val="clear" w:color="auto" w:fill="auto"/>
            <w:tcBorders>
              <w:top w:val="single" w:color="auto" w:sz="4" w:space="0"/>
              <w:left w:val="single" w:color="auto" w:sz="4" w:space="0"/>
              <w:bottom w:val="single" w:color="auto" w:sz="4" w:space="0"/>
              <w:right w:val="single" w:color="auto" w:sz="4" w:space="0"/>
            </w:tcBorders>
            <w:tcW w:w="9298"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（四）、集中控制子系统</w:t>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中央控制系统</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快捷.CR-PGMIII.广州</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协议控制卡</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快捷.CR-UART8+CR-DMX512.广州</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数字输入输出卡</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定制.国产.中国</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CAN总线卡</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定制.国产.中国</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块</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无线路由器</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普联.TP-LINK.中国</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墙面触控</w:t>
            </w:r>
            <w:r/>
          </w:p>
        </w:tc>
        <w:tc>
          <w:tcPr>
            <w:shd w:val="clear" w:color="auto" w:fill="auto"/>
            <w:tcBorders>
              <w:top w:val="single" w:color="auto" w:sz="4" w:space="0"/>
              <w:left w:val="none" w:color="000000" w:sz="4" w:space="0"/>
              <w:bottom w:val="single" w:color="auto" w:sz="4" w:space="0"/>
              <w:right w:val="single" w:color="auto" w:sz="4" w:space="0"/>
            </w:tcBorders>
            <w:tcW w:w="3969"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快捷.CRWM-9.广州</w:t>
            </w:r>
            <w:r/>
          </w:p>
        </w:tc>
        <w:tc>
          <w:tcPr>
            <w:shd w:val="clear" w:color="auto" w:fill="auto"/>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pStyle w:val="1047"/>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pStyle w:val="1047"/>
              <w:ind w:firstLine="400"/>
              <w:jc w:val="center"/>
              <w:rPr>
                <w:rFonts w:hint="eastAsia" w:asciiTheme="minorEastAsia" w:hAnsiTheme="minorEastAsia" w:eastAsiaTheme="minorEastAsia" w:cstheme="minorEastAsia"/>
                <w:b w:val="0"/>
                <w:bCs/>
                <w:color w:val="000000"/>
                <w:sz w:val="24"/>
                <w:szCs w:val="24"/>
              </w:rPr>
            </w:pPr>
            <w:r>
              <w:rPr>
                <w:rFonts w:hint="eastAsia" w:asciiTheme="minorEastAsia" w:hAnsiTheme="minorEastAsia" w:eastAsiaTheme="minorEastAsia" w:cstheme="minorEastAsia"/>
                <w:b w:val="0"/>
                <w:bCs/>
                <w:color w:val="000000"/>
                <w:sz w:val="24"/>
                <w:szCs w:val="24"/>
              </w:rPr>
            </w:r>
            <w:r/>
          </w:p>
        </w:tc>
      </w:tr>
    </w:tbl>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3、备品备件服务</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维保服务单位需提供对核心和易损软硬件的备品备件服务，相关会议设备发生故障时，及时使用备品备件进行替换（直至故障设备修复），</w:t>
      </w:r>
      <w:r>
        <w:rPr>
          <w:rFonts w:hint="eastAsia" w:asciiTheme="minorEastAsia" w:hAnsiTheme="minorEastAsia" w:eastAsiaTheme="minorEastAsia" w:cstheme="minorEastAsia"/>
          <w:sz w:val="24"/>
          <w:lang w:val="en-US" w:eastAsia="zh-CN"/>
        </w:rPr>
        <w:t xml:space="preserve">确保采购人</w:t>
      </w:r>
      <w:r>
        <w:rPr>
          <w:rFonts w:hint="eastAsia" w:asciiTheme="minorEastAsia" w:hAnsiTheme="minorEastAsia" w:eastAsiaTheme="minorEastAsia" w:cstheme="minorEastAsia"/>
          <w:sz w:val="24"/>
        </w:rPr>
        <w:t xml:space="preserve">能迅速恢复正常使用。详见备品备件清单。</w:t>
      </w:r>
      <w:r/>
    </w:p>
    <w:p>
      <w:pPr>
        <w:pStyle w:val="1432"/>
        <w:ind w:firstLine="480"/>
        <w:spacing w:line="500" w:lineRule="exact"/>
        <w:rPr>
          <w:rFonts w:hint="eastAsia" w:ascii="宋体" w:hAnsi="宋体" w:cs="宋体"/>
          <w:highlight w:val="white"/>
        </w:rPr>
      </w:pPr>
      <w:r>
        <w:rPr>
          <w:rFonts w:hint="eastAsia" w:ascii="宋体" w:hAnsi="宋体" w:cs="宋体"/>
          <w:highlight w:val="white"/>
        </w:rPr>
        <w:t xml:space="preserve">相关备品备件：</w:t>
      </w:r>
      <w:r/>
    </w:p>
    <w:tbl>
      <w:tblPr>
        <w:tblStyle w:val="735"/>
        <w:tblW w:w="9209" w:type="dxa"/>
        <w:jc w:val="center"/>
        <w:tblLayout w:type="fixed"/>
        <w:tblCellMar>
          <w:left w:w="108" w:type="dxa"/>
          <w:top w:w="0" w:type="dxa"/>
          <w:right w:w="108" w:type="dxa"/>
          <w:bottom w:w="0" w:type="dxa"/>
        </w:tblCellMar>
        <w:tblLook w:val="04A0" w:firstRow="1" w:lastRow="0" w:firstColumn="1" w:lastColumn="0" w:noHBand="0" w:noVBand="1"/>
      </w:tblPr>
      <w:tblGrid>
        <w:gridCol w:w="567"/>
        <w:gridCol w:w="1696"/>
        <w:gridCol w:w="1139"/>
        <w:gridCol w:w="1843"/>
        <w:gridCol w:w="2126"/>
        <w:gridCol w:w="988"/>
        <w:gridCol w:w="850"/>
      </w:tblGrid>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厂家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设备型号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设备参数指标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单位</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LED模组</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sz w:val="24"/>
                <w:szCs w:val="24"/>
              </w:rPr>
              <w:t xml:space="preserve">TW1.45-E(亿光黑)</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sz w:val="24"/>
                <w:szCs w:val="24"/>
              </w:rPr>
              <w:t xml:space="preserve">模组单元</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20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块</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LED主板</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TV40（50版）</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块</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DVI光纤延长器</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LYD DVI 104 -T（R)</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对</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LED模组</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TW1.25-E（亿光黑）</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模组单元</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块</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LED电源</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AL5052版</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块</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视频服务器</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MVS-06HD</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台</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sz w:val="24"/>
                <w:szCs w:val="24"/>
              </w:rPr>
              <w:t xml:space="preserve">多视频处理器控制卡</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MVC控制卡</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张</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sz w:val="24"/>
                <w:szCs w:val="24"/>
              </w:rPr>
              <w:t xml:space="preserve">多视频处理器电源</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 电源（特制）</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个</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多视频处理器电源</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 电源</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个</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DVI输入卡</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MVC-IN-DVI4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张</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DVI输出卡</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MVC-OUT-DVI4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张</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VGA输入卡</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MVC-IN-VGA4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张</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1分4DVI分配器</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LYD DVI 204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2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台</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PLC控制模块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sz w:val="24"/>
                <w:szCs w:val="24"/>
              </w:rPr>
              <w:t xml:space="preserve">利亚德</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LYD-PLC-40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成品设备</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个</w:t>
            </w:r>
            <w:r/>
          </w:p>
        </w:tc>
      </w:tr>
      <w:tr>
        <w:trPr>
          <w:jc w:val="center"/>
          <w:trHeight w:val="20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线缆接插件</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国产</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47"/>
              <w:jc w:val="center"/>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定制</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47"/>
              <w:widowControl/>
              <w:rPr>
                <w:rFonts w:hint="eastAsia" w:asciiTheme="minorEastAsia" w:hAnsiTheme="minorEastAsia" w:eastAsiaTheme="minorEastAsia" w:cstheme="minorEastAsia"/>
                <w:b w:val="0"/>
                <w:bCs w:val="0"/>
                <w:color w:val="000000"/>
                <w:sz w:val="24"/>
                <w:szCs w:val="24"/>
              </w:rPr>
            </w:pPr>
            <w:r>
              <w:rPr>
                <w:rFonts w:hint="eastAsia" w:asciiTheme="minorEastAsia" w:hAnsiTheme="minorEastAsia" w:eastAsiaTheme="minorEastAsia" w:cstheme="minorEastAsia"/>
                <w:b w:val="0"/>
                <w:bCs w:val="0"/>
                <w:color w:val="000000"/>
                <w:sz w:val="24"/>
                <w:szCs w:val="24"/>
              </w:rPr>
              <w:t xml:space="preserve">网线、排线、光纤、水晶头、DVI线、高清音视频线缆、扎带、接插件等常备材料</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1047"/>
              <w:jc w:val="center"/>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批</w:t>
            </w:r>
            <w:r/>
          </w:p>
        </w:tc>
      </w:tr>
    </w:tbl>
    <w:p>
      <w:pPr>
        <w:pStyle w:val="1047"/>
        <w:rPr>
          <w:rFonts w:hint="eastAsia"/>
          <w:sz w:val="21"/>
          <w:szCs w:val="22"/>
        </w:rPr>
      </w:pPr>
      <w:r>
        <w:rPr>
          <w:rFonts w:hint="eastAsia"/>
          <w:sz w:val="21"/>
          <w:szCs w:val="22"/>
        </w:rPr>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4、重大活动保障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节假日、重大安保任务、突发事件等需要加强</w:t>
      </w:r>
      <w:r>
        <w:rPr>
          <w:rFonts w:hint="eastAsia" w:asciiTheme="minorEastAsia" w:hAnsiTheme="minorEastAsia" w:eastAsiaTheme="minorEastAsia" w:cstheme="minorEastAsia"/>
          <w:sz w:val="24"/>
          <w:lang w:val="en-US" w:eastAsia="zh-CN"/>
        </w:rPr>
        <w:t xml:space="preserve">设备及</w:t>
      </w:r>
      <w:r>
        <w:rPr>
          <w:rFonts w:hint="eastAsia" w:asciiTheme="minorEastAsia" w:hAnsiTheme="minorEastAsia" w:eastAsiaTheme="minorEastAsia" w:cstheme="minorEastAsia"/>
          <w:sz w:val="24"/>
        </w:rPr>
        <w:t xml:space="preserve">系统维护、技术保障时，维保单位应根据采购人需求增派除驻场人员之外的相应技术人员到场保障。</w:t>
      </w:r>
      <w:r>
        <w:rPr>
          <w:rFonts w:hint="eastAsia" w:asciiTheme="minorEastAsia" w:hAnsiTheme="minorEastAsia" w:eastAsiaTheme="minorEastAsia" w:cstheme="minorEastAsia"/>
          <w:sz w:val="24"/>
          <w:lang w:val="en-US" w:eastAsia="zh-CN"/>
        </w:rPr>
        <w:t xml:space="preserve">同时</w:t>
      </w:r>
      <w:r>
        <w:rPr>
          <w:rFonts w:hint="eastAsia" w:asciiTheme="minorEastAsia" w:hAnsiTheme="minorEastAsia" w:eastAsiaTheme="minorEastAsia" w:cstheme="minorEastAsia"/>
          <w:sz w:val="24"/>
          <w:lang w:val="zh-CN"/>
        </w:rPr>
        <w:t xml:space="preserve">供应商配合</w:t>
      </w:r>
      <w:r>
        <w:rPr>
          <w:rFonts w:hint="eastAsia" w:asciiTheme="minorEastAsia" w:hAnsiTheme="minorEastAsia" w:eastAsiaTheme="minorEastAsia" w:cstheme="minorEastAsia"/>
          <w:sz w:val="24"/>
          <w:lang w:val="en-US" w:eastAsia="zh-CN"/>
        </w:rPr>
        <w:t xml:space="preserve">宿迁市</w:t>
      </w:r>
      <w:r>
        <w:rPr>
          <w:rFonts w:hint="eastAsia" w:asciiTheme="minorEastAsia" w:hAnsiTheme="minorEastAsia" w:eastAsiaTheme="minorEastAsia" w:cstheme="minorEastAsia"/>
          <w:sz w:val="24"/>
          <w:lang w:val="zh-CN"/>
        </w:rPr>
        <w:t xml:space="preserve">公安局处理好安全突发事件，包括事先预警、提出应对处理预案、突发事件过程中的技术支持、事件善后处理等环节的工作。</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通过专业的运维保障服务，确保连廊三、四楼相关设备能够365×24小时高效稳定运行，展现良好的图像显示、声音播放等效果，满足市局情报指挥各类业务工作的实际需要。</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5、远程运维支持</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投标人技术人员应通过电话、即时通讯软件等方式向采购人提供技术问题解答，及时解决系统维护过程中遇到的疑难问题，如系统登录、</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rPr>
        <w:t xml:space="preserve">参数设置、安全漏洞修复等内容。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6、日常运维统计和报告</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硬件系統实际情况，提供日常运维统计和报告表单模板包含资产清单、日常运维台账、现场维修服务单。</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7、运维考核要求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维服务考核每月按评分办法进行考评打分，按半年度综合评分（取每月平均得分）支付服务费用（年度运维维护费用二分之一（1/2）），综合评分结果95分以上（含95分）按100%支付，如得分低于95分，每低1分，扣减每半年应支付维护费用的2%，最多扣减至80%。</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运维服务考核评分表如下：</w:t>
      </w:r>
      <w:r/>
    </w:p>
    <w:tbl>
      <w:tblPr>
        <w:tblStyle w:val="735"/>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67"/>
        <w:gridCol w:w="5600"/>
        <w:gridCol w:w="697"/>
      </w:tblGrid>
      <w:tr>
        <w:trPr>
          <w:jc w:val="center"/>
          <w:trHeight w:val="527"/>
          <w:tblHeade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考核项</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jc w:val="center"/>
              <w:rPr>
                <w:rFonts w:hint="eastAsia" w:ascii="宋体" w:hAnsi="宋体"/>
                <w:bCs/>
                <w:color w:val="000000"/>
                <w:sz w:val="24"/>
                <w:szCs w:val="24"/>
              </w:rPr>
            </w:pPr>
            <w:r>
              <w:rPr>
                <w:rFonts w:hint="eastAsia" w:ascii="宋体" w:hAnsi="宋体"/>
                <w:bCs/>
                <w:color w:val="000000"/>
                <w:sz w:val="24"/>
                <w:szCs w:val="24"/>
              </w:rPr>
              <w:t xml:space="preserve">考核说明</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分值</w:t>
            </w:r>
            <w:r/>
          </w:p>
        </w:tc>
      </w:tr>
      <w:tr>
        <w:trPr>
          <w:jc w:val="center"/>
          <w:trHeight w:val="10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日常巡检</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根据运维服务巡检工作要求中每日巡检项目，并形成巡检记录。抽查巡检记录，每缺失一次扣</w:t>
            </w:r>
            <w:r>
              <w:rPr>
                <w:rFonts w:ascii="宋体" w:hAnsi="宋体"/>
                <w:bCs/>
                <w:color w:val="000000"/>
                <w:sz w:val="24"/>
                <w:szCs w:val="24"/>
              </w:rPr>
              <w:t xml:space="preserve">1</w:t>
            </w:r>
            <w:r>
              <w:rPr>
                <w:rFonts w:hint="eastAsia" w:ascii="宋体" w:hAnsi="宋体"/>
                <w:bCs/>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15</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响应支持</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按故障级别响应支持指标，月及时响应次数</w:t>
            </w:r>
            <w:r>
              <w:rPr>
                <w:rFonts w:ascii="宋体" w:hAnsi="宋体"/>
                <w:bCs/>
                <w:color w:val="000000"/>
                <w:sz w:val="24"/>
                <w:szCs w:val="24"/>
              </w:rPr>
              <w:t xml:space="preserve">/</w:t>
            </w:r>
            <w:r>
              <w:rPr>
                <w:rFonts w:hint="eastAsia" w:ascii="宋体" w:hAnsi="宋体"/>
                <w:bCs/>
                <w:color w:val="000000"/>
                <w:sz w:val="24"/>
                <w:szCs w:val="24"/>
              </w:rPr>
              <w:t xml:space="preserve">月响应次数≥</w:t>
            </w:r>
            <w:r>
              <w:rPr>
                <w:rFonts w:ascii="宋体" w:hAnsi="宋体"/>
                <w:bCs/>
                <w:color w:val="000000"/>
                <w:sz w:val="24"/>
                <w:szCs w:val="24"/>
              </w:rPr>
              <w:t xml:space="preserve">99%</w:t>
            </w:r>
            <w:r>
              <w:rPr>
                <w:rFonts w:hint="eastAsia" w:ascii="宋体" w:hAnsi="宋体"/>
                <w:bCs/>
                <w:color w:val="000000"/>
                <w:sz w:val="24"/>
                <w:szCs w:val="24"/>
              </w:rPr>
              <w:t xml:space="preserve">，每低</w:t>
            </w:r>
            <w:r>
              <w:rPr>
                <w:rFonts w:ascii="宋体" w:hAnsi="宋体"/>
                <w:bCs/>
                <w:color w:val="000000"/>
                <w:sz w:val="24"/>
                <w:szCs w:val="24"/>
              </w:rPr>
              <w:t xml:space="preserve">1%</w:t>
            </w:r>
            <w:r>
              <w:rPr>
                <w:rFonts w:hint="eastAsia" w:ascii="宋体" w:hAnsi="宋体"/>
                <w:bCs/>
                <w:color w:val="000000"/>
                <w:sz w:val="24"/>
                <w:szCs w:val="24"/>
              </w:rPr>
              <w:t xml:space="preserve">扣</w:t>
            </w:r>
            <w:r>
              <w:rPr>
                <w:rFonts w:ascii="宋体" w:hAnsi="宋体"/>
                <w:bCs/>
                <w:color w:val="000000"/>
                <w:sz w:val="24"/>
                <w:szCs w:val="24"/>
              </w:rPr>
              <w:t xml:space="preserve">1</w:t>
            </w:r>
            <w:r>
              <w:rPr>
                <w:rFonts w:hint="eastAsia" w:ascii="宋体" w:hAnsi="宋体"/>
                <w:bCs/>
                <w:color w:val="000000"/>
                <w:sz w:val="24"/>
                <w:szCs w:val="24"/>
              </w:rPr>
              <w:t xml:space="preserve">分，扣完为止。</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10</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故障处理</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故障修复及时率≥</w:t>
            </w:r>
            <w:r>
              <w:rPr>
                <w:rFonts w:ascii="宋体" w:hAnsi="宋体"/>
                <w:bCs/>
                <w:color w:val="000000"/>
                <w:sz w:val="24"/>
                <w:szCs w:val="24"/>
              </w:rPr>
              <w:t xml:space="preserve">99%</w:t>
            </w:r>
            <w:r>
              <w:rPr>
                <w:rFonts w:hint="eastAsia" w:ascii="宋体" w:hAnsi="宋体"/>
                <w:bCs/>
                <w:color w:val="000000"/>
                <w:sz w:val="24"/>
                <w:szCs w:val="24"/>
              </w:rPr>
              <w:t xml:space="preserve">，每低</w:t>
            </w:r>
            <w:r>
              <w:rPr>
                <w:rFonts w:ascii="宋体" w:hAnsi="宋体"/>
                <w:bCs/>
                <w:color w:val="000000"/>
                <w:sz w:val="24"/>
                <w:szCs w:val="24"/>
              </w:rPr>
              <w:t xml:space="preserve">1%</w:t>
            </w:r>
            <w:r>
              <w:rPr>
                <w:rFonts w:hint="eastAsia" w:ascii="宋体" w:hAnsi="宋体"/>
                <w:bCs/>
                <w:color w:val="000000"/>
                <w:sz w:val="24"/>
                <w:szCs w:val="24"/>
              </w:rPr>
              <w:t xml:space="preserve">扣</w:t>
            </w:r>
            <w:r>
              <w:rPr>
                <w:rFonts w:ascii="宋体" w:hAnsi="宋体"/>
                <w:bCs/>
                <w:color w:val="000000"/>
                <w:sz w:val="24"/>
                <w:szCs w:val="24"/>
              </w:rPr>
              <w:t xml:space="preserve">2</w:t>
            </w:r>
            <w:r>
              <w:rPr>
                <w:rFonts w:hint="eastAsia" w:ascii="宋体" w:hAnsi="宋体"/>
                <w:bCs/>
                <w:color w:val="000000"/>
                <w:sz w:val="24"/>
                <w:szCs w:val="24"/>
              </w:rPr>
              <w:t xml:space="preserve">分，扣完为止。</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20</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服务质量</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前端设备在线率≥</w:t>
            </w:r>
            <w:r>
              <w:rPr>
                <w:rFonts w:ascii="宋体" w:hAnsi="宋体"/>
                <w:bCs/>
                <w:color w:val="000000"/>
                <w:sz w:val="24"/>
                <w:szCs w:val="24"/>
              </w:rPr>
              <w:t xml:space="preserve">98%</w:t>
            </w:r>
            <w:r>
              <w:rPr>
                <w:rFonts w:hint="eastAsia" w:ascii="宋体" w:hAnsi="宋体"/>
                <w:bCs/>
                <w:color w:val="000000"/>
                <w:sz w:val="24"/>
                <w:szCs w:val="24"/>
              </w:rPr>
              <w:t xml:space="preserve">，每低</w:t>
            </w:r>
            <w:r>
              <w:rPr>
                <w:rFonts w:ascii="宋体" w:hAnsi="宋体"/>
                <w:bCs/>
                <w:color w:val="000000"/>
                <w:sz w:val="24"/>
                <w:szCs w:val="24"/>
              </w:rPr>
              <w:t xml:space="preserve">1%</w:t>
            </w:r>
            <w:r>
              <w:rPr>
                <w:rFonts w:hint="eastAsia" w:ascii="宋体" w:hAnsi="宋体"/>
                <w:bCs/>
                <w:color w:val="000000"/>
                <w:sz w:val="24"/>
                <w:szCs w:val="24"/>
              </w:rPr>
              <w:t xml:space="preserve">扣</w:t>
            </w:r>
            <w:r>
              <w:rPr>
                <w:rFonts w:ascii="宋体" w:hAnsi="宋体"/>
                <w:bCs/>
                <w:color w:val="000000"/>
                <w:sz w:val="24"/>
                <w:szCs w:val="24"/>
              </w:rPr>
              <w:t xml:space="preserve">2</w:t>
            </w:r>
            <w:r>
              <w:rPr>
                <w:rFonts w:hint="eastAsia" w:ascii="宋体" w:hAnsi="宋体"/>
                <w:bCs/>
                <w:color w:val="000000"/>
                <w:sz w:val="24"/>
                <w:szCs w:val="24"/>
              </w:rPr>
              <w:t xml:space="preserve">分，扣完为止。</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20</w:t>
            </w:r>
            <w:r/>
          </w:p>
        </w:tc>
      </w:tr>
      <w:tr>
        <w:trPr>
          <w:jc w:val="center"/>
          <w:trHeight w:val="739"/>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人员管理</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、按考勤制度进行考评，无故缺勤、脱岗每次扣减</w:t>
            </w:r>
            <w:r>
              <w:rPr>
                <w:rFonts w:ascii="宋体" w:hAnsi="宋体"/>
                <w:bCs/>
                <w:color w:val="000000"/>
                <w:sz w:val="24"/>
                <w:szCs w:val="24"/>
              </w:rPr>
              <w:t xml:space="preserve">0.5</w:t>
            </w:r>
            <w:r>
              <w:rPr>
                <w:rFonts w:hint="eastAsia" w:ascii="宋体" w:hAnsi="宋体"/>
                <w:bCs/>
                <w:color w:val="000000"/>
                <w:sz w:val="24"/>
                <w:szCs w:val="24"/>
              </w:rPr>
              <w:t xml:space="preserve">分。</w:t>
            </w:r>
            <w:r/>
          </w:p>
          <w:p>
            <w:pPr>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、未经申请审批，擅自进行人员调整、变动，每人</w:t>
            </w:r>
            <w:r>
              <w:rPr>
                <w:rFonts w:ascii="宋体" w:hAnsi="宋体"/>
                <w:bCs/>
                <w:color w:val="000000"/>
                <w:sz w:val="24"/>
                <w:szCs w:val="24"/>
              </w:rPr>
              <w:t xml:space="preserve">/</w:t>
            </w:r>
            <w:r>
              <w:rPr>
                <w:rFonts w:hint="eastAsia" w:ascii="宋体" w:hAnsi="宋体"/>
                <w:bCs/>
                <w:color w:val="000000"/>
                <w:sz w:val="24"/>
                <w:szCs w:val="24"/>
              </w:rPr>
              <w:t xml:space="preserve">次扣减</w:t>
            </w:r>
            <w:r>
              <w:rPr>
                <w:rFonts w:ascii="宋体" w:hAnsi="宋体"/>
                <w:bCs/>
                <w:color w:val="000000"/>
                <w:sz w:val="24"/>
                <w:szCs w:val="24"/>
              </w:rPr>
              <w:t xml:space="preserve">1</w:t>
            </w:r>
            <w:r>
              <w:rPr>
                <w:rFonts w:hint="eastAsia" w:ascii="宋体" w:hAnsi="宋体"/>
                <w:bCs/>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10</w:t>
            </w:r>
            <w:r/>
          </w:p>
        </w:tc>
      </w:tr>
      <w:tr>
        <w:trPr>
          <w:jc w:val="center"/>
          <w:trHeight w:val="693"/>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备品备件</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ff0000"/>
                <w:sz w:val="24"/>
                <w:szCs w:val="24"/>
              </w:rPr>
            </w:pPr>
            <w:r>
              <w:rPr>
                <w:rFonts w:hint="eastAsia" w:ascii="宋体" w:hAnsi="宋体"/>
                <w:bCs/>
                <w:color w:val="000000"/>
                <w:sz w:val="24"/>
                <w:szCs w:val="24"/>
              </w:rPr>
              <w:t xml:space="preserve">考核备品备件到位情况，备品备件到位数量</w:t>
            </w:r>
            <w:r>
              <w:rPr>
                <w:rFonts w:ascii="宋体" w:hAnsi="宋体"/>
                <w:bCs/>
                <w:color w:val="000000"/>
                <w:sz w:val="24"/>
                <w:szCs w:val="24"/>
              </w:rPr>
              <w:t xml:space="preserve">/</w:t>
            </w:r>
            <w:r>
              <w:rPr>
                <w:rFonts w:hint="eastAsia" w:ascii="宋体" w:hAnsi="宋体"/>
                <w:bCs/>
                <w:color w:val="000000"/>
                <w:sz w:val="24"/>
                <w:szCs w:val="24"/>
              </w:rPr>
              <w:t xml:space="preserve">备品备件应到位数量</w:t>
            </w:r>
            <w:r>
              <w:rPr>
                <w:rFonts w:ascii="宋体" w:hAnsi="宋体"/>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5</w:t>
            </w:r>
            <w:r/>
          </w:p>
        </w:tc>
      </w:tr>
      <w:tr>
        <w:trPr>
          <w:jc w:val="center"/>
          <w:trHeight w:val="703"/>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制度管理</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服务期内，未按照运维实施相关规定、流程、操作要求进行运维工作，每违反一次，扣</w:t>
            </w:r>
            <w:r>
              <w:rPr>
                <w:rFonts w:ascii="宋体" w:hAnsi="宋体"/>
                <w:bCs/>
                <w:color w:val="000000"/>
                <w:sz w:val="24"/>
                <w:szCs w:val="24"/>
              </w:rPr>
              <w:t xml:space="preserve">1</w:t>
            </w:r>
            <w:r>
              <w:rPr>
                <w:rFonts w:hint="eastAsia" w:ascii="宋体" w:hAnsi="宋体"/>
                <w:bCs/>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5</w:t>
            </w:r>
            <w:r/>
          </w:p>
        </w:tc>
      </w:tr>
      <w:tr>
        <w:trPr>
          <w:jc w:val="center"/>
          <w:trHeight w:val="96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违反甲方单位安全管理规定，被检查发现安全隐患的，每次扣</w:t>
            </w:r>
            <w:r>
              <w:rPr>
                <w:rFonts w:ascii="宋体" w:hAnsi="宋体"/>
                <w:bCs/>
                <w:color w:val="000000"/>
                <w:sz w:val="24"/>
                <w:szCs w:val="24"/>
              </w:rPr>
              <w:t xml:space="preserve">1-5</w:t>
            </w:r>
            <w:r>
              <w:rPr>
                <w:rFonts w:hint="eastAsia" w:ascii="宋体" w:hAnsi="宋体"/>
                <w:bCs/>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10</w:t>
            </w:r>
            <w:r/>
          </w:p>
        </w:tc>
      </w:tr>
      <w:tr>
        <w:trPr>
          <w:jc w:val="center"/>
          <w:trHeight w:val="112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资料管理</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按时提交应回复的工单、维护报告，月报、统计记录，以及机房设备管理、出入记录、设备清点记录等。未及时提交运维资料，或项目资料有差错的，每次扣</w:t>
            </w:r>
            <w:r>
              <w:rPr>
                <w:rFonts w:ascii="宋体" w:hAnsi="宋体"/>
                <w:bCs/>
                <w:color w:val="000000"/>
                <w:sz w:val="24"/>
                <w:szCs w:val="24"/>
              </w:rPr>
              <w:t xml:space="preserve">1</w:t>
            </w:r>
            <w:r>
              <w:rPr>
                <w:rFonts w:hint="eastAsia" w:ascii="宋体" w:hAnsi="宋体"/>
                <w:bCs/>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5</w:t>
            </w:r>
            <w:r/>
          </w:p>
        </w:tc>
      </w:tr>
      <w:tr>
        <w:trPr>
          <w:jc w:val="center"/>
          <w:trHeight w:val="40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rPr>
                <w:rFonts w:hint="eastAsia" w:ascii="宋体" w:hAnsi="宋体"/>
                <w:bCs/>
                <w:color w:val="000000"/>
                <w:sz w:val="24"/>
                <w:szCs w:val="24"/>
              </w:rPr>
            </w:pPr>
            <w:r>
              <w:rPr>
                <w:rFonts w:ascii="宋体" w:hAnsi="宋体"/>
                <w:bCs/>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扣分项</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未经允许擅自开展工作，影响市局高清会议系统整体运行；在保障工作中发生问题，被市局领导点名批评；发生安全事件；发生其他重大负面情况的。出现以上情况的，当月评分按</w:t>
            </w:r>
            <w:r>
              <w:rPr>
                <w:rFonts w:ascii="宋体" w:hAnsi="宋体"/>
                <w:bCs/>
                <w:color w:val="000000"/>
                <w:sz w:val="24"/>
                <w:szCs w:val="24"/>
              </w:rPr>
              <w:t xml:space="preserve">0</w:t>
            </w:r>
            <w:r>
              <w:rPr>
                <w:rFonts w:hint="eastAsia" w:ascii="宋体" w:hAnsi="宋体"/>
                <w:bCs/>
                <w:color w:val="000000"/>
                <w:sz w:val="24"/>
                <w:szCs w:val="24"/>
              </w:rPr>
              <w:t xml:space="preserve">分计算。</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rPr>
                <w:rFonts w:hint="eastAsia" w:ascii="宋体" w:hAnsi="宋体"/>
                <w:bCs/>
                <w:color w:val="000000"/>
                <w:sz w:val="24"/>
                <w:szCs w:val="24"/>
              </w:rPr>
            </w:pPr>
            <w:r>
              <w:rPr>
                <w:rFonts w:hint="eastAsia" w:ascii="宋体" w:hAnsi="宋体"/>
                <w:bCs/>
                <w:color w:val="000000"/>
                <w:sz w:val="24"/>
                <w:szCs w:val="24"/>
              </w:rPr>
              <w:t xml:space="preserve">—</w:t>
            </w:r>
            <w:r/>
          </w:p>
        </w:tc>
      </w:tr>
    </w:tbl>
    <w:p>
      <w:pPr>
        <w:pStyle w:val="1046"/>
        <w:numPr>
          <w:ilvl w:val="0"/>
          <w:numId w:val="4"/>
        </w:numPr>
        <w:ind w:left="0" w:firstLine="0"/>
        <w:spacing w:line="500" w:lineRule="exact"/>
        <w:rPr>
          <w:rFonts w:hint="eastAsia" w:asciiTheme="minorEastAsia" w:hAnsiTheme="minorEastAsia" w:eastAsiaTheme="minorEastAsia" w:cstheme="minorEastAsia"/>
          <w:b/>
          <w:bCs/>
          <w:sz w:val="24"/>
          <w:szCs w:val="24"/>
          <w:lang w:val="en-US" w:eastAsia="zh-CN"/>
        </w:rPr>
      </w:pPr>
      <w:r/>
      <w:bookmarkStart w:id="92" w:name="_Toc12861"/>
      <w:r>
        <w:rPr>
          <w:rFonts w:hint="eastAsia" w:asciiTheme="minorEastAsia" w:hAnsiTheme="minorEastAsia" w:eastAsiaTheme="minorEastAsia" w:cstheme="minorEastAsia"/>
          <w:b/>
          <w:bCs/>
          <w:sz w:val="24"/>
          <w:szCs w:val="24"/>
          <w:lang w:val="en-US" w:eastAsia="zh-CN"/>
        </w:rPr>
        <w:t xml:space="preserve">安全审查和保密要求</w:t>
      </w:r>
      <w:bookmarkEnd w:id="9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 xml:space="preserve">供应商</w:t>
      </w:r>
      <w:r>
        <w:rPr>
          <w:rFonts w:hint="eastAsia" w:asciiTheme="minorEastAsia" w:hAnsiTheme="minorEastAsia" w:eastAsiaTheme="minorEastAsia" w:cstheme="minorEastAsia"/>
          <w:sz w:val="24"/>
        </w:rPr>
        <w:t xml:space="preserve">承诺，针对本项目涉及的系统文档、数据库表、数据等系统信息进行保密，不得泄露给第三方。综合考虑设备安全、网络安全和数据安全，做好各类安全防护，采取可靠手段杜绝对系统的非法访问、入侵或攻击行为，对数据的访问采用严格的用户权限控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中标人应保证严守在履行本合同中以任何方式知悉的采购人的商业、技术秘密和其他商业及技术信息，不得泄露、不正当使用或允许他人使用。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所涉及</w:t>
      </w:r>
      <w:r>
        <w:rPr>
          <w:rFonts w:hint="eastAsia" w:asciiTheme="minorEastAsia" w:hAnsiTheme="minorEastAsia" w:eastAsiaTheme="minorEastAsia" w:cstheme="minorEastAsia"/>
          <w:sz w:val="24"/>
        </w:rPr>
        <w:t xml:space="preserve">文档包括但不限于：需求规格说明书、概要设计说明书、详细设计说明书、测试方案、测试用例、测试报告、试运行方案、试运行报告、安装说明书、数据库设计文档、使用说明书/用户手册、系统维护说明书、系统的运行（故障）登记、相关管理制度等。严格遵守国家的保密法律法规和规章制度，履行保密义务。 不以任何方式泄露或传播本次采购项目相关信息。不违规记录、存储、复制本次采购项目相关信息。 招标文件以及相关技术文件专室放置、专盘存储、专人管理。 未经招标人审查批准，不得擅自在互联网、通讯媒体等发表涉及此次采购项目相关内容或资讯。 </w:t>
      </w:r>
      <w:r/>
    </w:p>
    <w:p>
      <w:pPr>
        <w:pStyle w:val="1046"/>
        <w:numPr>
          <w:ilvl w:val="0"/>
          <w:numId w:val="4"/>
        </w:numPr>
        <w:ind w:left="0" w:firstLine="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运维服务巡检</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每天安排技术人员分上午和下午对以下</w:t>
      </w:r>
      <w:r>
        <w:rPr>
          <w:rFonts w:hint="eastAsia" w:asciiTheme="minorEastAsia" w:hAnsiTheme="minorEastAsia" w:eastAsiaTheme="minorEastAsia" w:cstheme="minorEastAsia"/>
          <w:sz w:val="24"/>
          <w:lang w:val="en-US" w:eastAsia="zh-CN"/>
        </w:rPr>
        <w:t xml:space="preserve">设备</w:t>
      </w:r>
      <w:r>
        <w:rPr>
          <w:rFonts w:hint="eastAsia" w:asciiTheme="minorEastAsia" w:hAnsiTheme="minorEastAsia" w:eastAsiaTheme="minorEastAsia" w:cstheme="minorEastAsia"/>
          <w:sz w:val="24"/>
          <w:lang w:eastAsia="zh-CN"/>
        </w:rPr>
        <w:t xml:space="preserve">进行巡检：内容包括：1.投屏及矩阵控制系统的计算机；2.领秀控制软件系统（2套）；3.光端机（84对）；4.扫描卡（113块）；5.开关电源 （226块）；6.单元模组、LED灯（2260块模组）；7.高分系统；8.通信线路；9.结构模组（箱体）；10.大屏全区域除尘清理；11. PLC系统（远程控制）、配电柜及配套系统；12.淳中拼接器、矩阵；13.音响、话筒；14.综合布线的巡检记录等。</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每月安排3人（驻场人员和另外2名厂家技术员）进行例行巡检，每次4天（其中每季度安排3名厂家技术员全面检修显示屏1次，每次3天），全面检修显示屏所有硬件设备，检查控制计算机软件及程序运行情况，巡检、维护、维修及排除设备隐患工具折旧及材料损耗均不另外计算，出具月度、季度巡检检修报告。</w:t>
      </w:r>
      <w:r/>
    </w:p>
    <w:p>
      <w:pPr>
        <w:pStyle w:val="1046"/>
        <w:numPr>
          <w:ilvl w:val="0"/>
          <w:numId w:val="4"/>
        </w:numPr>
        <w:ind w:left="0" w:firstLine="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运维服务响应时间要求</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维保期内，故障报修后1小时内到场维修，一般故障4小时内解决，重大故障12小时内解决。通过专业的运维保障服务，确保市局连廊三、四楼相关设备能够365×24小时高效稳定运行，展现良好的图像显示、声音播放等效果。</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当出现突发事件时及时上报，相关技术人员应快速反应，紧急问题当日应解决，并将情况整理成日报及周报进行反馈。针对发生紧急故障、系统调整、软件升级等情况时，提供各种故障的应急预案。发现的故障能及时修复的要及时修复，不能及时修复的要积极主动提出修复方案尽快修复。发现故障要及时报告，如果因为没有及时巡检或者发现故障没有及时报告而引发的事故，造成的一切后果由中标供应商负全责。</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（1）服务响应时间</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一般工作日响应时间：一般工作日，即时响应各类服务请求；</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非工作日响应时间：接到报修及相关服务请求，15分钟内响应，通过远程方式不能解决问题，须在1小时内到达现场处理；</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重大活动响应时间：节假日、重大安保活动等重要安保节点期间，现场运维工程师</w:t>
      </w:r>
      <w:r>
        <w:rPr>
          <w:rFonts w:hint="eastAsia" w:asciiTheme="minorEastAsia" w:hAnsiTheme="minorEastAsia" w:eastAsiaTheme="minorEastAsia" w:cstheme="minorEastAsia"/>
          <w:sz w:val="24"/>
          <w:lang w:val="en-US" w:eastAsia="zh-CN"/>
        </w:rPr>
        <w:t xml:space="preserve">按采购人要求随时响应</w:t>
      </w:r>
      <w:r>
        <w:rPr>
          <w:rFonts w:hint="eastAsia" w:asciiTheme="minorEastAsia" w:hAnsiTheme="minorEastAsia" w:eastAsiaTheme="minorEastAsia" w:cstheme="minorEastAsia"/>
          <w:sz w:val="24"/>
          <w:lang w:eastAsia="zh-CN"/>
        </w:rPr>
        <w:t xml:space="preserve">。</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（2）故障恢复时间</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根据故障对整个系统使用的影响程度进行定级处理，分别有3级，具体要求有：</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I级故障：具体现象为出现系统出现报警或警告，但系统能继续运行且性能不受影响，此类故障解决时间小于1小时；</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II级故障：具体现象为出现部分设备故障，系统性能下降但能正常使用，不影响业务的基本功能，此类故障解决时间小于4小时；</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III级故障：具体现象为因设备故障引起系统崩溃业务不能进行，此类故障解决时间小于12小时。</w:t>
      </w:r>
      <w:r/>
    </w:p>
    <w:p>
      <w:pPr>
        <w:pStyle w:val="1046"/>
        <w:numPr>
          <w:ilvl w:val="0"/>
          <w:numId w:val="4"/>
        </w:numPr>
        <w:ind w:left="0" w:firstLine="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培训要求</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为确保本</w:t>
      </w:r>
      <w:r>
        <w:rPr>
          <w:rFonts w:hint="eastAsia" w:asciiTheme="minorEastAsia" w:hAnsiTheme="minorEastAsia" w:eastAsiaTheme="minorEastAsia" w:cstheme="minorEastAsia"/>
          <w:sz w:val="24"/>
          <w:lang w:val="en-US" w:eastAsia="zh-CN"/>
        </w:rPr>
        <w:t xml:space="preserve">项目</w:t>
      </w:r>
      <w:r>
        <w:rPr>
          <w:rFonts w:hint="eastAsia" w:asciiTheme="minorEastAsia" w:hAnsiTheme="minorEastAsia" w:eastAsiaTheme="minorEastAsia" w:cstheme="minorEastAsia"/>
          <w:sz w:val="24"/>
          <w:lang w:eastAsia="zh-CN"/>
        </w:rPr>
        <w:t xml:space="preserve">的正常运转，维保服务供应商在运维期内对用户进行现场技术培训。</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本项目具体培训内容、培训人员、培训地点由采购人确定，所有培训所涉及的全部费用应由投标人负责。定期培训至少每年培训一次，其他可根据采购人需求安排培训场次。培训内容至少包含</w:t>
      </w:r>
      <w:r>
        <w:rPr>
          <w:rFonts w:hint="eastAsia" w:asciiTheme="minorEastAsia" w:hAnsiTheme="minorEastAsia" w:eastAsiaTheme="minorEastAsia" w:cstheme="minorEastAsia"/>
          <w:sz w:val="24"/>
          <w:lang w:val="en-US" w:eastAsia="zh-CN"/>
        </w:rPr>
        <w:t xml:space="preserve">相关</w:t>
      </w:r>
      <w:r>
        <w:rPr>
          <w:rFonts w:hint="eastAsia" w:asciiTheme="minorEastAsia" w:hAnsiTheme="minorEastAsia" w:eastAsiaTheme="minorEastAsia" w:cstheme="minorEastAsia"/>
          <w:sz w:val="24"/>
          <w:lang w:eastAsia="zh-CN"/>
        </w:rPr>
        <w:t xml:space="preserve">设备及系统的使用维护、安全事项，故障排查和处理等内容。培训人数根据采购人需求进行安排。费用包含在本次报价中。</w:t>
      </w:r>
      <w:r/>
    </w:p>
    <w:p>
      <w:pPr>
        <w:pStyle w:val="1046"/>
        <w:numPr>
          <w:ilvl w:val="0"/>
          <w:numId w:val="4"/>
        </w:numPr>
        <w:ind w:left="0" w:firstLine="0"/>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人员要求</w:t>
      </w:r>
      <w:r/>
    </w:p>
    <w:p>
      <w:pPr>
        <w:ind w:firstLine="480"/>
        <w:spacing w:line="480" w:lineRule="exact"/>
        <w:rPr>
          <w:rFonts w:hint="eastAsia" w:asciiTheme="minorEastAsia" w:hAnsiTheme="minorEastAsia" w:eastAsiaTheme="minorEastAsia" w:cstheme="minorEastAsia"/>
          <w:sz w:val="24"/>
          <w:lang w:val="zh-CN" w:eastAsia="zh-CN"/>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lang w:val="zh-CN" w:eastAsia="zh-CN"/>
        </w:rPr>
        <w:t xml:space="preserve">项目组人员不少于</w:t>
      </w: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lang w:val="zh-CN" w:eastAsia="zh-CN"/>
        </w:rPr>
        <w:t xml:space="preserve">人，</w:t>
      </w:r>
      <w:r>
        <w:rPr>
          <w:rFonts w:hint="eastAsia" w:asciiTheme="minorEastAsia" w:hAnsiTheme="minorEastAsia" w:eastAsiaTheme="minorEastAsia" w:cstheme="minorEastAsia"/>
          <w:sz w:val="24"/>
          <w:lang w:val="en-US" w:eastAsia="zh-CN"/>
        </w:rPr>
        <w:t xml:space="preserve">其中1</w:t>
      </w:r>
      <w:r>
        <w:rPr>
          <w:rFonts w:hint="eastAsia" w:asciiTheme="minorEastAsia" w:hAnsiTheme="minorEastAsia" w:eastAsiaTheme="minorEastAsia" w:cstheme="minorEastAsia"/>
          <w:sz w:val="24"/>
          <w:lang w:val="zh-CN" w:eastAsia="zh-CN"/>
        </w:rPr>
        <w:t xml:space="preserve">名</w:t>
      </w:r>
      <w:r>
        <w:rPr>
          <w:rFonts w:hint="eastAsia" w:asciiTheme="minorEastAsia" w:hAnsiTheme="minorEastAsia" w:eastAsiaTheme="minorEastAsia" w:cstheme="minorEastAsia"/>
          <w:sz w:val="24"/>
          <w:lang w:val="en-US" w:eastAsia="zh-CN"/>
        </w:rPr>
        <w:t xml:space="preserve">须按采购人要求</w:t>
      </w:r>
      <w:r>
        <w:rPr>
          <w:rFonts w:hint="eastAsia" w:asciiTheme="minorEastAsia" w:hAnsiTheme="minorEastAsia" w:eastAsiaTheme="minorEastAsia" w:cstheme="minorEastAsia"/>
          <w:sz w:val="24"/>
          <w:lang w:val="zh-CN" w:eastAsia="zh-CN"/>
        </w:rPr>
        <w:t xml:space="preserve">驻场</w:t>
      </w:r>
      <w:r>
        <w:rPr>
          <w:rFonts w:hint="eastAsia" w:asciiTheme="minorEastAsia" w:hAnsiTheme="minorEastAsia" w:eastAsiaTheme="minorEastAsia" w:cstheme="minorEastAsia"/>
          <w:sz w:val="24"/>
          <w:lang w:val="en-US" w:eastAsia="zh-CN"/>
        </w:rPr>
        <w:t xml:space="preserve">维保</w:t>
      </w:r>
      <w:r>
        <w:rPr>
          <w:rFonts w:hint="eastAsia" w:asciiTheme="minorEastAsia" w:hAnsiTheme="minorEastAsia" w:eastAsiaTheme="minorEastAsia" w:cstheme="minorEastAsia"/>
          <w:sz w:val="24"/>
          <w:lang w:val="zh-CN" w:eastAsia="zh-CN"/>
        </w:rPr>
        <w:t xml:space="preserve">。</w:t>
      </w:r>
      <w:r/>
    </w:p>
    <w:p>
      <w:pPr>
        <w:ind w:firstLine="480"/>
        <w:spacing w:line="480" w:lineRule="exact"/>
        <w:rPr>
          <w:rFonts w:hint="eastAsia" w:asciiTheme="minorEastAsia" w:hAnsiTheme="minorEastAsia" w:eastAsiaTheme="minorEastAsia" w:cstheme="minorEastAsia"/>
          <w:sz w:val="24"/>
          <w:lang w:val="zh-CN" w:eastAsia="zh-CN"/>
        </w:rPr>
      </w:pP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lang w:val="zh-CN" w:eastAsia="zh-CN"/>
        </w:rPr>
        <w:t xml:space="preserve">项目驻场人员应能够日常维修维护保障LED显示屏及配套系统，高分矩阵及拼接器系统，音响，话筒系统，提供维护报告，保障</w:t>
      </w:r>
      <w:r>
        <w:rPr>
          <w:rFonts w:hint="eastAsia" w:asciiTheme="minorEastAsia" w:hAnsiTheme="minorEastAsia" w:eastAsiaTheme="minorEastAsia" w:cstheme="minorEastAsia"/>
          <w:sz w:val="24"/>
          <w:lang w:val="en-US" w:eastAsia="zh-CN"/>
        </w:rPr>
        <w:t xml:space="preserve">相关系统及</w:t>
      </w:r>
      <w:r>
        <w:rPr>
          <w:rFonts w:hint="eastAsia" w:asciiTheme="minorEastAsia" w:hAnsiTheme="minorEastAsia" w:eastAsiaTheme="minorEastAsia" w:cstheme="minorEastAsia"/>
          <w:sz w:val="24"/>
          <w:lang w:val="zh-CN" w:eastAsia="zh-CN"/>
        </w:rPr>
        <w:t xml:space="preserve">设备正常运行，同时按规定进行现场巡检，有巡查记录，电话保持畅通，遇有设备损坏情况，及时到达现场进行处置，工作期间接受采购人单位统一管理，落实24小时响应制度，值班电话畅通。</w:t>
      </w:r>
      <w:r>
        <w:rPr>
          <w:rFonts w:hint="eastAsia" w:asciiTheme="minorEastAsia" w:hAnsiTheme="minorEastAsia" w:eastAsiaTheme="minorEastAsia" w:cstheme="minorEastAsia"/>
          <w:sz w:val="24"/>
          <w:lang w:val="en-US" w:eastAsia="zh-CN"/>
        </w:rPr>
        <w:t xml:space="preserve">驻场人员</w:t>
      </w:r>
      <w:r>
        <w:rPr>
          <w:rFonts w:hint="eastAsia" w:asciiTheme="minorEastAsia" w:hAnsiTheme="minorEastAsia" w:eastAsiaTheme="minorEastAsia" w:cstheme="minorEastAsia"/>
          <w:sz w:val="24"/>
          <w:lang w:val="zh-CN" w:eastAsia="zh-CN"/>
        </w:rPr>
        <w:t xml:space="preserve">不得兼职其他项目，未经采购方允许，不得擅自更换人员。</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lang w:val="zh-CN" w:eastAsia="zh-CN"/>
        </w:rPr>
        <w:t xml:space="preserve">维保驻场人员实际工作能力需能保证完成日常工作，采购人可要求中标供应商对能力不满足要求的驻场人员进行更换。驻场工程师另需承担采购人要求的其他工作。驻场人员必须经过原设备制造厂商培训授权，否则造成设备损坏、业务中断等问题，后果由供应商负责赔偿。</w:t>
      </w:r>
      <w:r>
        <w:rPr>
          <w:rFonts w:hint="eastAsia" w:asciiTheme="minorEastAsia" w:hAnsiTheme="minorEastAsia" w:eastAsiaTheme="minorEastAsia" w:cstheme="minorEastAsia"/>
          <w:sz w:val="24"/>
          <w:lang w:val="en-US" w:eastAsia="zh-CN"/>
        </w:rPr>
        <w:t xml:space="preserve">驻场人员</w:t>
      </w:r>
      <w:r>
        <w:rPr>
          <w:rFonts w:hint="eastAsia" w:asciiTheme="minorEastAsia" w:hAnsiTheme="minorEastAsia" w:eastAsiaTheme="minorEastAsia" w:cstheme="minorEastAsia"/>
          <w:sz w:val="24"/>
          <w:lang w:val="zh-CN" w:eastAsia="zh-CN"/>
        </w:rPr>
        <w:t xml:space="preserve">不得兼职其他项目，遵守市公安局要求的工作纪律和规章制度，包括上下班时间、保密协议等，以确保维护工作的规范和高效，未经采购人允许少，不得擅自更换人员。</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4、供应商及其所聘的人员因过失而造成采购人经济损失的，供应商除了采取补救措施之外，还应当就项目委托人因此造成的经济损失进行赔偿。</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5、除驻场人员外，供应商须为采购人提供完成本项目所需的各种技术支持力量，以保障及时高效优质完成项目所包含的各种采购需求。</w:t>
      </w:r>
      <w:r/>
    </w:p>
    <w:p>
      <w:pPr>
        <w:ind w:firstLine="480"/>
        <w:spacing w:line="480" w:lineRule="exact"/>
        <w:rPr>
          <w:rFonts w:hint="eastAsia"/>
        </w:rPr>
      </w:pPr>
      <w:r>
        <w:rPr>
          <w:rFonts w:hint="eastAsia" w:asciiTheme="minorEastAsia" w:hAnsiTheme="minorEastAsia" w:eastAsiaTheme="minorEastAsia" w:cstheme="minorEastAsia"/>
          <w:sz w:val="24"/>
          <w:lang w:val="en-US" w:eastAsia="zh-CN"/>
        </w:rPr>
        <w:t xml:space="preserve">6、供应商应自行为参与供应商员购买意外伤害保险。委托人不对供应商员在执行本项目合同中的意外伤害承担责任。</w:t>
      </w:r>
      <w:r/>
    </w:p>
    <w:p>
      <w:pPr>
        <w:pStyle w:val="1046"/>
        <w:numPr>
          <w:ilvl w:val="0"/>
          <w:numId w:val="0"/>
        </w:numPr>
        <w:spacing w:line="50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九、验收</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验收标准：符合根据中华人民共和国政府颁布的相关国家标准和行业标准的规定；符合招标文件、乙方的响应文件、双方签订的合同文件及其附件。</w:t>
      </w:r>
      <w:r/>
    </w:p>
    <w:p>
      <w:pPr>
        <w:ind w:firstLine="480"/>
        <w:spacing w:line="480" w:lineRule="exac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采购人有权组织（包括依法邀请国家认可的质量检测机构参加）对乙方履约的验收，并出具验收书；本项目经采购人每次验收合格的，由采购人出具验收合格证明，作为付款凭证。采购人所有验收意见将以书面形式作出并加盖采购人公章，因此除非采购人书面明示通过验收，否则任何其他行为（包括但不限于采购人对单个、多个模块或整个系统接收、发布、上线、使用、测试、付款等行为）均不代表采购人已验收合格。</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 xml:space="preserve">本项目任一项验收不合格的，乙方应在采购人限定的期限内完成整改，因整改而导致的费用和损失由乙方自行承担，若因此导致项目逾期交付的，乙方应承担逾期违约责任。乙方未按采购人要求进行整改或经两次整改仍不合格的，视为乙方违约，采购人有权解除本合同，给采购人造成损失的</w:t>
      </w:r>
      <w:r>
        <w:rPr>
          <w:rFonts w:hint="eastAsia" w:asciiTheme="minorEastAsia" w:hAnsiTheme="minorEastAsia" w:eastAsiaTheme="minorEastAsia" w:cstheme="minorEastAsia"/>
          <w:sz w:val="24"/>
          <w:lang w:eastAsia="zh-CN"/>
        </w:rPr>
        <w:t xml:space="preserve">，乙方应赔偿一切直接、间接损失。</w:t>
      </w:r>
      <w:r/>
    </w:p>
    <w:p>
      <w:pPr>
        <w:pStyle w:val="1046"/>
        <w:numPr>
          <w:ilvl w:val="0"/>
          <w:numId w:val="0"/>
        </w:numPr>
        <w:spacing w:line="500" w:lineRule="exact"/>
        <w:rPr>
          <w:rFonts w:hint="eastAsia" w:asciiTheme="minorEastAsia" w:hAnsiTheme="minorEastAsia" w:eastAsiaTheme="minorEastAsia" w:cstheme="minorEastAsia"/>
          <w:b/>
          <w:bCs/>
          <w:sz w:val="24"/>
          <w:szCs w:val="24"/>
          <w:lang w:val="en-US" w:eastAsia="zh-CN"/>
        </w:rPr>
      </w:pPr>
      <w:r/>
      <w:bookmarkStart w:id="93" w:name="_Toc12116"/>
      <w:r>
        <w:rPr>
          <w:rFonts w:hint="eastAsia" w:asciiTheme="minorEastAsia" w:hAnsiTheme="minorEastAsia" w:eastAsiaTheme="minorEastAsia" w:cstheme="minorEastAsia"/>
          <w:b/>
          <w:bCs/>
          <w:sz w:val="24"/>
          <w:szCs w:val="24"/>
          <w:lang w:val="en-US" w:eastAsia="zh-CN"/>
        </w:rPr>
        <w:t xml:space="preserve">十、其他相关要求</w:t>
      </w:r>
      <w:bookmarkEnd w:id="93"/>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1、本项目中标人不得以任何方式转包或分包给第三方，如被采购人发现，采购人向监督部门举报，申请取消其中标资格。</w:t>
      </w:r>
      <w:r/>
    </w:p>
    <w:p>
      <w:pPr>
        <w:ind w:firstLine="480"/>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2、根据公安部《中共公安部委员会关于进一步加强和改进“金盾工程”管理监督工作的意见》、《江苏省公安机关科技信息化建设项目审计实施细则》规定，供应商在验收时须提供与本项目相关的财务资料作为必须的验收资料，违反廉政规定将列入各级公安机关政府采购黑名单。同时将投标保证金、履约保证金与廉政承诺挂钩，如发生行贿、围标、陪标等情况，依约进行处罚。</w:t>
      </w:r>
      <w:bookmarkEnd w:id="87"/>
      <w:r/>
      <w:bookmarkEnd w:id="88"/>
      <w:r/>
      <w:r/>
    </w:p>
    <w:p>
      <w:pPr>
        <w:jc w:val="both"/>
        <w:spacing w:line="500" w:lineRule="exact"/>
        <w:rPr>
          <w:rFonts w:hint="eastAsia" w:asciiTheme="minorEastAsia" w:hAnsiTheme="minorEastAsia" w:eastAsiaTheme="minorEastAsia" w:cstheme="minorEastAsia"/>
          <w:b/>
          <w:bCs/>
          <w:sz w:val="44"/>
          <w:szCs w:val="44"/>
        </w:rPr>
        <w:outlineLvl w:val="0"/>
      </w:pPr>
      <w:r/>
      <w:bookmarkStart w:id="94" w:name="_Toc2833"/>
      <w:r/>
      <w:bookmarkStart w:id="95" w:name="_Toc1657"/>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bCs w:val="0"/>
          <w:sz w:val="44"/>
          <w:szCs w:val="44"/>
        </w:rPr>
        <w:outlineLvl w:val="0"/>
      </w:pPr>
      <w:r>
        <w:rPr>
          <w:rFonts w:hint="eastAsia" w:asciiTheme="minorEastAsia" w:hAnsiTheme="minorEastAsia" w:eastAsiaTheme="minorEastAsia" w:cstheme="minorEastAsia"/>
          <w:b/>
          <w:sz w:val="44"/>
          <w:szCs w:val="44"/>
        </w:rPr>
        <w:t xml:space="preserve">第五章 </w:t>
      </w:r>
      <w:r>
        <w:rPr>
          <w:rFonts w:hint="eastAsia" w:asciiTheme="minorEastAsia" w:hAnsiTheme="minorEastAsia" w:eastAsiaTheme="minorEastAsia" w:cstheme="minorEastAsia"/>
          <w:b/>
          <w:bCs w:val="0"/>
          <w:sz w:val="44"/>
          <w:szCs w:val="44"/>
        </w:rPr>
        <w:t xml:space="preserve"> </w:t>
      </w:r>
      <w:bookmarkEnd w:id="94"/>
      <w:r>
        <w:rPr>
          <w:rFonts w:hint="eastAsia" w:asciiTheme="minorEastAsia" w:hAnsiTheme="minorEastAsia" w:eastAsiaTheme="minorEastAsia" w:cstheme="minorEastAsia"/>
          <w:b/>
          <w:bCs w:val="0"/>
          <w:sz w:val="44"/>
        </w:rPr>
        <w:t xml:space="preserve">合同格式及条款（草案）</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center"/>
        <w:spacing w:line="480" w:lineRule="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line="480" w:lineRule="auto"/>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pStyle w:val="1390"/>
        <w:ind w:firstLine="0"/>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59"/>
        <w:jc w:val="center"/>
        <w:spacing w:before="0" w:beforeAutospacing="0" w:after="0" w:afterAutospacing="0" w:line="480" w:lineRule="auto"/>
        <w:widowControl w:val="off"/>
        <w:rPr>
          <w:rFonts w:hint="eastAsia" w:asciiTheme="minorEastAsia" w:hAnsiTheme="minorEastAsia" w:eastAsiaTheme="minorEastAsia" w:cstheme="minorEastAsia"/>
          <w:highlight w:val="none"/>
        </w:rPr>
      </w:pPr>
      <w:r/>
      <w:bookmarkStart w:id="96" w:name="_Toc22631"/>
      <w:r/>
      <w:bookmarkStart w:id="97" w:name="_Toc7955"/>
      <w:r>
        <w:rPr>
          <w:rFonts w:hint="eastAsia" w:asciiTheme="minorEastAsia" w:hAnsiTheme="minorEastAsia" w:eastAsiaTheme="minorEastAsia" w:cstheme="minorEastAsia"/>
          <w:b/>
          <w:bCs/>
          <w:color w:val="000000"/>
          <w:sz w:val="30"/>
          <w:szCs w:val="30"/>
          <w:highlight w:val="none"/>
        </w:rPr>
        <w:t xml:space="preserve">政府采购合同（服务）</w:t>
      </w:r>
      <w:r/>
    </w:p>
    <w:p>
      <w:pPr>
        <w:pStyle w:val="759"/>
        <w:ind w:firstLine="840"/>
        <w:jc w:val="both"/>
        <w:spacing w:before="0" w:beforeAutospacing="0" w:after="0" w:afterAutospacing="0" w:line="480" w:lineRule="auto"/>
        <w:widowControl w:val="off"/>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759"/>
        <w:ind w:firstLine="840"/>
        <w:jc w:val="both"/>
        <w:spacing w:beforeAutospacing="0" w:afterAutospacing="0" w:line="72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color w:val="000000"/>
          <w:sz w:val="28"/>
          <w:szCs w:val="28"/>
          <w:highlight w:val="none"/>
        </w:rPr>
        <w:t xml:space="preserve">项目名称：</w:t>
      </w:r>
      <w:r>
        <w:rPr>
          <w:rFonts w:hint="eastAsia" w:asciiTheme="minorEastAsia" w:hAnsiTheme="minorEastAsia" w:eastAsiaTheme="minorEastAsia" w:cstheme="minorEastAsia"/>
          <w:color w:val="000000"/>
          <w:sz w:val="28"/>
          <w:szCs w:val="28"/>
          <w:highlight w:val="none"/>
          <w:lang w:val="en-US" w:eastAsia="zh-CN"/>
        </w:rPr>
        <w:t xml:space="preserve">宿迁市公安局连廊三四楼设备维保项目</w:t>
      </w:r>
      <w:r>
        <w:rPr>
          <w:rFonts w:hint="eastAsia" w:asciiTheme="minorEastAsia" w:hAnsiTheme="minorEastAsia" w:eastAsiaTheme="minorEastAsia" w:cstheme="minorEastAsia"/>
          <w:color w:val="000000"/>
          <w:sz w:val="28"/>
          <w:szCs w:val="28"/>
        </w:rPr>
        <w:t xml:space="preserve"> </w:t>
      </w:r>
      <w:r>
        <w:rPr>
          <w:rFonts w:hint="eastAsia" w:asciiTheme="minorEastAsia" w:hAnsiTheme="minorEastAsia" w:eastAsiaTheme="minorEastAsia" w:cstheme="minorEastAsia"/>
          <w:color w:val="000000"/>
          <w:sz w:val="28"/>
          <w:szCs w:val="28"/>
          <w:highlight w:val="none"/>
        </w:rPr>
        <w:t xml:space="preserve"> </w:t>
      </w:r>
      <w:r/>
    </w:p>
    <w:p>
      <w:pPr>
        <w:pStyle w:val="759"/>
        <w:ind w:firstLine="840"/>
        <w:spacing w:before="0" w:beforeAutospacing="0" w:after="0" w:afterAutospacing="0" w:line="720" w:lineRule="auto"/>
        <w:widowControl w:val="off"/>
        <w:rPr>
          <w:rFonts w:hint="eastAsia" w:asciiTheme="minorEastAsia" w:hAnsiTheme="minorEastAsia" w:eastAsiaTheme="minorEastAsia" w:cstheme="minorEastAsia"/>
          <w:sz w:val="28"/>
          <w:szCs w:val="28"/>
          <w:highlight w:val="none"/>
          <w:u w:val="single"/>
          <w:lang w:val="en-US" w:eastAsia="zh-CN"/>
        </w:rPr>
      </w:pPr>
      <w:r>
        <w:rPr>
          <w:rFonts w:hint="eastAsia" w:asciiTheme="minorEastAsia" w:hAnsiTheme="minorEastAsia" w:eastAsiaTheme="minorEastAsia" w:cstheme="minorEastAsia"/>
          <w:color w:val="000000"/>
          <w:sz w:val="28"/>
          <w:szCs w:val="28"/>
          <w:highlight w:val="none"/>
        </w:rPr>
        <w:t xml:space="preserve">项目编号： </w:t>
      </w:r>
      <w:r>
        <w:rPr>
          <w:rFonts w:hint="eastAsia" w:asciiTheme="minorEastAsia" w:hAnsiTheme="minorEastAsia" w:eastAsiaTheme="minorEastAsia" w:cstheme="minorEastAsia"/>
          <w:sz w:val="28"/>
          <w:szCs w:val="28"/>
          <w:highlight w:val="none"/>
          <w:u w:val="single"/>
          <w:lang w:val="en-US" w:eastAsia="zh-CN"/>
        </w:rPr>
        <w:t xml:space="preserve">                         </w:t>
      </w:r>
      <w:r/>
    </w:p>
    <w:p>
      <w:pPr>
        <w:pStyle w:val="759"/>
        <w:ind w:firstLine="840"/>
        <w:spacing w:before="0" w:beforeAutospacing="0" w:after="0" w:afterAutospacing="0" w:line="720" w:lineRule="auto"/>
        <w:widowControl w:val="off"/>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采购人1</w:t>
      </w:r>
      <w:r>
        <w:rPr>
          <w:rFonts w:hint="eastAsia" w:asciiTheme="minorEastAsia" w:hAnsiTheme="minorEastAsia" w:eastAsiaTheme="minorEastAsia" w:cstheme="minorEastAsia"/>
          <w:sz w:val="28"/>
          <w:szCs w:val="28"/>
          <w:highlight w:val="none"/>
        </w:rPr>
        <w:t xml:space="preserve">（全称）：</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 </w:t>
      </w:r>
      <w:r/>
    </w:p>
    <w:p>
      <w:pPr>
        <w:pStyle w:val="1390"/>
        <w:ind w:firstLine="840"/>
        <w:spacing w:line="720" w:lineRule="auto"/>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sz w:val="28"/>
          <w:szCs w:val="28"/>
          <w:highlight w:val="none"/>
          <w:lang w:val="en-US" w:eastAsia="zh-CN"/>
        </w:rPr>
        <w:t xml:space="preserve">采购人2</w:t>
      </w:r>
      <w:r>
        <w:rPr>
          <w:rFonts w:hint="eastAsia" w:asciiTheme="minorEastAsia" w:hAnsiTheme="minorEastAsia" w:eastAsiaTheme="minorEastAsia" w:cstheme="minorEastAsia"/>
          <w:sz w:val="28"/>
          <w:szCs w:val="28"/>
          <w:highlight w:val="none"/>
        </w:rPr>
        <w:t xml:space="preserve">（全称）：</w:t>
      </w:r>
      <w:r>
        <w:rPr>
          <w:rFonts w:hint="eastAsia" w:asciiTheme="minorEastAsia" w:hAnsiTheme="minorEastAsia" w:eastAsiaTheme="minorEastAsia" w:cstheme="minorEastAsia"/>
          <w:sz w:val="28"/>
          <w:szCs w:val="28"/>
          <w:highlight w:val="none"/>
          <w:u w:val="single"/>
        </w:rPr>
        <w:t xml:space="preserve">                      </w:t>
      </w:r>
      <w:r/>
    </w:p>
    <w:p>
      <w:pPr>
        <w:pStyle w:val="1390"/>
        <w:ind w:firstLine="840"/>
        <w:spacing w:line="72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lang w:val="en-US" w:eastAsia="zh-CN"/>
        </w:rPr>
        <w:t xml:space="preserve">乙方</w:t>
      </w:r>
      <w:r>
        <w:rPr>
          <w:rFonts w:hint="eastAsia" w:asciiTheme="minorEastAsia" w:hAnsiTheme="minorEastAsia" w:eastAsiaTheme="minorEastAsia" w:cstheme="minorEastAsia"/>
          <w:sz w:val="28"/>
          <w:szCs w:val="28"/>
          <w:highlight w:val="none"/>
        </w:rPr>
        <w:t xml:space="preserve">（全称）：</w:t>
      </w:r>
      <w:r>
        <w:rPr>
          <w:rFonts w:hint="eastAsia" w:asciiTheme="minorEastAsia" w:hAnsiTheme="minorEastAsia" w:eastAsiaTheme="minorEastAsia" w:cstheme="minorEastAsia"/>
          <w:sz w:val="28"/>
          <w:szCs w:val="28"/>
          <w:highlight w:val="none"/>
          <w:u w:val="single"/>
        </w:rPr>
        <w:t xml:space="preserve">                    </w:t>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pStyle w:val="1377"/>
        <w:ind w:left="3634"/>
        <w:spacing w:before="91" w:line="222" w:lineRule="auto"/>
        <w:rPr>
          <w:rStyle w:val="1000"/>
          <w:rFonts w:hint="eastAsia" w:asciiTheme="minorEastAsia" w:hAnsiTheme="minorEastAsia" w:eastAsiaTheme="minorEastAsia" w:cstheme="minorEastAsia"/>
          <w:b w:val="0"/>
          <w:bCs/>
          <w:sz w:val="24"/>
          <w:szCs w:val="24"/>
        </w:rPr>
      </w:pPr>
      <w:r>
        <w:rPr>
          <w:rStyle w:val="1000"/>
          <w:rFonts w:hint="eastAsia" w:asciiTheme="minorEastAsia" w:hAnsiTheme="minorEastAsia" w:eastAsiaTheme="minorEastAsia" w:cstheme="minorEastAsia"/>
          <w:bCs/>
          <w:spacing w:val="16"/>
          <w:sz w:val="28"/>
          <w:szCs w:val="28"/>
        </w:rPr>
        <w:t xml:space="preserve">第一部分合同书</w:t>
      </w:r>
      <w:r/>
    </w:p>
    <w:p>
      <w:pPr>
        <w:ind w:firstLine="480"/>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lang w:val="zh-CN"/>
        </w:rPr>
        <w:t xml:space="preserve">采购单位(全称):  </w:t>
      </w:r>
      <w:r>
        <w:rPr>
          <w:rFonts w:hint="eastAsia" w:asciiTheme="minorEastAsia" w:hAnsiTheme="minorEastAsia" w:eastAsiaTheme="minorEastAsia" w:cstheme="minorEastAsia"/>
          <w:color w:val="000000"/>
          <w:sz w:val="24"/>
          <w:u w:val="single"/>
          <w:lang w:val="zh-CN"/>
        </w:rPr>
        <w:t xml:space="preserve">宿 迁 市 公 安 局</w:t>
      </w:r>
      <w:r/>
    </w:p>
    <w:p>
      <w:pPr>
        <w:ind w:firstLine="2462"/>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u w:val="single"/>
          <w:lang w:val="zh-CN"/>
        </w:rPr>
        <w:t xml:space="preserve">宿迁市楚润数据集团有限公司 ( 简 称 甲 方 )   </w:t>
      </w:r>
      <w:r/>
    </w:p>
    <w:p>
      <w:pPr>
        <w:ind w:firstLine="480"/>
        <w:spacing w:line="440" w:lineRule="exact"/>
        <w:rPr>
          <w:rFonts w:hint="eastAsia" w:asciiTheme="minorEastAsia" w:hAnsiTheme="minorEastAsia" w:eastAsiaTheme="minorEastAsia" w:cstheme="minorEastAsia"/>
          <w:color w:val="000000"/>
          <w:sz w:val="24"/>
          <w:u w:val="single"/>
          <w:lang w:val="zh-CN"/>
        </w:rPr>
      </w:pPr>
      <w:r>
        <w:rPr>
          <w:rFonts w:hint="eastAsia" w:asciiTheme="minorEastAsia" w:hAnsiTheme="minorEastAsia" w:eastAsiaTheme="minorEastAsia" w:cstheme="minorEastAsia"/>
          <w:color w:val="000000"/>
          <w:sz w:val="24"/>
          <w:lang w:val="zh-CN"/>
        </w:rPr>
        <w:t xml:space="preserve">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color w:val="000000"/>
          <w:sz w:val="24"/>
          <w:lang w:val="zh-CN"/>
        </w:rPr>
        <w:t xml:space="preserve">(全称): </w:t>
      </w:r>
      <w:r>
        <w:rPr>
          <w:rFonts w:hint="eastAsia" w:asciiTheme="minorEastAsia" w:hAnsiTheme="minorEastAsia" w:eastAsiaTheme="minorEastAsia" w:cstheme="minorEastAsia"/>
          <w:color w:val="000000"/>
          <w:sz w:val="24"/>
          <w:u w:val="single"/>
          <w:lang w:val="zh-CN"/>
        </w:rPr>
        <w:t xml:space="preserve">           </w:t>
      </w:r>
      <w:r>
        <w:rPr>
          <w:rFonts w:hint="eastAsia" w:asciiTheme="minorEastAsia" w:hAnsiTheme="minorEastAsia" w:eastAsiaTheme="minorEastAsia" w:cstheme="minorEastAsia"/>
          <w:color w:val="000000"/>
          <w:sz w:val="24"/>
          <w:u w:val="single"/>
          <w:lang w:val="en-US" w:eastAsia="zh-CN"/>
        </w:rPr>
        <w:t xml:space="preserve">       </w:t>
      </w:r>
      <w:r>
        <w:rPr>
          <w:rFonts w:hint="eastAsia" w:asciiTheme="minorEastAsia" w:hAnsiTheme="minorEastAsia" w:eastAsiaTheme="minorEastAsia" w:cstheme="minorEastAsia"/>
          <w:color w:val="000000"/>
          <w:sz w:val="24"/>
          <w:u w:val="single"/>
          <w:lang w:val="zh-CN"/>
        </w:rPr>
        <w:t xml:space="preserve">    ( 简 称 乙 方 )      </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u w:val="single"/>
          <w:lang w:val="zh-CN"/>
        </w:rPr>
        <w:tab/>
      </w:r>
      <w:r>
        <w:rPr>
          <w:rFonts w:hint="eastAsia" w:asciiTheme="minorEastAsia" w:hAnsiTheme="minorEastAsia" w:eastAsiaTheme="minorEastAsia" w:cstheme="minorEastAsia"/>
          <w:color w:val="000000"/>
          <w:sz w:val="24"/>
          <w:u w:val="single"/>
          <w:lang w:val="zh-CN"/>
        </w:rPr>
        <w:t xml:space="preserve"> 年    月   日</w:t>
      </w:r>
      <w:r>
        <w:rPr>
          <w:rFonts w:hint="eastAsia" w:asciiTheme="minorEastAsia" w:hAnsiTheme="minorEastAsia" w:eastAsiaTheme="minorEastAsia" w:cstheme="minorEastAsia"/>
          <w:color w:val="000000"/>
          <w:sz w:val="24"/>
          <w:lang w:val="zh-CN"/>
        </w:rPr>
        <w:t xml:space="preserve">，  宿迁市公安局 以 </w:t>
      </w:r>
      <w:r>
        <w:rPr>
          <w:rFonts w:hint="eastAsia" w:asciiTheme="minorEastAsia" w:hAnsiTheme="minorEastAsia" w:eastAsiaTheme="minorEastAsia" w:cstheme="minorEastAsia"/>
          <w:color w:val="000000"/>
          <w:sz w:val="24"/>
          <w:u w:val="single"/>
          <w:lang w:val="zh-CN"/>
        </w:rPr>
        <w:t xml:space="preserve">     对   </w:t>
      </w:r>
      <w:r>
        <w:rPr>
          <w:rFonts w:hint="eastAsia" w:asciiTheme="minorEastAsia" w:hAnsiTheme="minorEastAsia" w:eastAsiaTheme="minorEastAsia" w:cstheme="minorEastAsia"/>
          <w:color w:val="000000"/>
          <w:sz w:val="24"/>
          <w:lang w:val="zh-CN"/>
        </w:rPr>
        <w:t xml:space="preserve">项目进行了采购。经 评审小组综合评定并最终审核通过，确定为该项目中标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color w:val="000000"/>
          <w:sz w:val="24"/>
          <w:lang w:val="zh-CN"/>
        </w:rPr>
        <w:t xml:space="preserve">。现于中标通知书发出之日起十五日内，按照采购文件确定的事项签订本合同。</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 xml:space="preserve">根据《中华人民共和国民法典》、《中华人民共和国政府采购法》等 相关法律法规及本项目采购文件的规定，遵循平等、自愿、公平和诚实信 用的原则， 经宿迁市公安局(以下简称：采购人)和 (以下简称：乙方)协商一致，约定以下合同条款，以兹共同遵守、全面履行。</w:t>
      </w:r>
      <w:bookmarkStart w:id="98" w:name="_Toc1926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合同组成部分</w:t>
      </w:r>
      <w:bookmarkEnd w:id="9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所有经双方签署确认的文件(包括会议纪要、补充协议、往来信函)、 采购文件、要约文件和响应承诺文件、合同附件及成交通知书均为本合同 不可分割的有效组成部分，与本合同具有同等的法律效力和履约义务，其缔约生效日期为有效签署或盖章确认之日期。包括但不限于以下内容：</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1.1.1双方在合同执行过程中达成的书面补充和修正文件；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1.1.2本合同；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1.1.3成交通知书；</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1.1.4招标文件；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1.1.5投标文件及其附件；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1.1.6标准、规范及有关技术文件。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1.1.7但如乙方在投标时作为竞争条件而在投标文件及其附件中作出 比招标文件及答疑纪要和本合同更有利于采购人的响应，则投标文件及其附 件中更有利于采购人的相关条款内容的解释顺序优于招标文件及答疑纪要和本合同，乙方须按这些响应承诺履行。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注：上述所指合同文件应认为是互相补充和解释的，但是有模棱两可或互相矛盾之处，以其所列内容顺序为准。</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1.1.8未经采购人书面同意，乙方不得擅自向第三方转让本合同项下任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何权利和义务。</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99" w:name="_Toc25615"/>
      <w:r>
        <w:rPr>
          <w:rFonts w:hint="eastAsia" w:asciiTheme="minorEastAsia" w:hAnsiTheme="minorEastAsia" w:eastAsiaTheme="minorEastAsia" w:cstheme="minorEastAsia"/>
          <w:sz w:val="24"/>
          <w:szCs w:val="24"/>
          <w:lang w:val="zh-CN"/>
        </w:rPr>
        <w:t xml:space="preserve">1.2标的</w:t>
      </w:r>
      <w:bookmarkEnd w:id="9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1.2.1 标的名称：宿迁市公安局连廊三四楼设备维保项目;</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1.2.1 标的内容：宿迁市公安局连廊三四楼设备维保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0" w:name="_Toc32298"/>
      <w:r>
        <w:rPr>
          <w:rFonts w:hint="eastAsia" w:asciiTheme="minorEastAsia" w:hAnsiTheme="minorEastAsia" w:eastAsiaTheme="minorEastAsia" w:cstheme="minorEastAsia"/>
          <w:sz w:val="24"/>
          <w:szCs w:val="24"/>
          <w:lang w:val="zh-CN"/>
        </w:rPr>
        <w:t xml:space="preserve">1.3价款</w:t>
      </w:r>
      <w:bookmarkEnd w:id="100"/>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本合同总价为：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合同总价内容包括：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1" w:name="_Toc14663"/>
      <w:r>
        <w:rPr>
          <w:rFonts w:hint="eastAsia" w:asciiTheme="minorEastAsia" w:hAnsiTheme="minorEastAsia" w:eastAsiaTheme="minorEastAsia" w:cstheme="minorEastAsia"/>
          <w:sz w:val="24"/>
          <w:szCs w:val="24"/>
          <w:lang w:val="zh-CN"/>
        </w:rPr>
        <w:t xml:space="preserve">1.4付款方式</w:t>
      </w:r>
      <w:bookmarkEnd w:id="101"/>
      <w:r/>
      <w:r/>
    </w:p>
    <w:p>
      <w:pPr>
        <w:pStyle w:val="1432"/>
        <w:ind w:firstLine="480"/>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1.4.1付款方式：</w:t>
      </w:r>
      <w:bookmarkStart w:id="102" w:name="_Toc1751"/>
      <w:r>
        <w:rPr>
          <w:rFonts w:hint="eastAsia" w:asciiTheme="minorEastAsia" w:hAnsiTheme="minorEastAsia" w:eastAsiaTheme="minorEastAsia" w:cstheme="minorEastAsia"/>
          <w:sz w:val="24"/>
          <w:szCs w:val="24"/>
          <w:lang w:val="en-US" w:eastAsia="zh-CN"/>
        </w:rPr>
        <w:t xml:space="preserve">见磋商文件</w:t>
      </w:r>
      <w:r/>
    </w:p>
    <w:p>
      <w:pPr>
        <w:pStyle w:val="1432"/>
        <w:ind w:firstLine="480"/>
        <w:spacing w:line="50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注：1、在签订合同时，成交人明确表示无需预付款或者主动要求降低预付款比例的金额，采购人可不适用预付款规定。</w:t>
      </w:r>
      <w:r/>
    </w:p>
    <w:p>
      <w:pPr>
        <w:pStyle w:val="1432"/>
        <w:ind w:firstLine="480"/>
        <w:spacing w:line="500" w:lineRule="exact"/>
        <w:rPr>
          <w:rFonts w:hint="eastAsia" w:asciiTheme="minorEastAsia" w:hAnsiTheme="minorEastAsia" w:eastAsiaTheme="minorEastAsia" w:cstheme="minorEastAsia"/>
          <w:b w:val="0"/>
          <w:bCs/>
          <w:sz w:val="24"/>
        </w:rPr>
      </w:pPr>
      <w:r>
        <w:rPr>
          <w:rFonts w:hint="eastAsia" w:asciiTheme="minorEastAsia" w:hAnsiTheme="minorEastAsia" w:eastAsiaTheme="minorEastAsia" w:cstheme="minorEastAsia"/>
          <w:sz w:val="24"/>
          <w:szCs w:val="24"/>
          <w:lang w:val="zh-CN"/>
        </w:rPr>
        <w:t xml:space="preserve">2、资金支付的主体：宿迁市楚润数据集团有限公司。</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1.5服务要求</w:t>
      </w:r>
      <w:bookmarkEnd w:id="10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乙方应按招标文件规定和投标文件承诺向采购人提供服务。</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3" w:name="_Toc4060"/>
      <w:r>
        <w:rPr>
          <w:rFonts w:hint="eastAsia" w:asciiTheme="minorEastAsia" w:hAnsiTheme="minorEastAsia" w:eastAsiaTheme="minorEastAsia" w:cstheme="minorEastAsia"/>
          <w:sz w:val="24"/>
          <w:szCs w:val="24"/>
          <w:lang w:val="zh-CN"/>
        </w:rPr>
        <w:t xml:space="preserve">1.6履行期限、地点、质量要求和方式</w:t>
      </w:r>
      <w:bookmarkEnd w:id="103"/>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1.6.1 履行期限：</w:t>
      </w:r>
      <w:r>
        <w:rPr>
          <w:rFonts w:hint="eastAsia" w:asciiTheme="minorEastAsia" w:hAnsiTheme="minorEastAsia" w:eastAsiaTheme="minorEastAsia" w:cstheme="minorEastAsia"/>
          <w:sz w:val="24"/>
          <w:szCs w:val="24"/>
          <w:lang w:val="en-US" w:eastAsia="zh-CN"/>
        </w:rPr>
        <w:t xml:space="preserve">3年</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1.6.2履行地点：具体地点由采购人指定</w:t>
      </w:r>
      <w:r/>
    </w:p>
    <w:p>
      <w:pPr>
        <w:pStyle w:val="1398"/>
        <w:ind w:firstLine="480"/>
        <w:spacing w:after="80" w:line="48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rPr>
        <w:t xml:space="preserve">1.6.3质量要求：乙方所提供的服务的技术规格应满足国家有关部门最新颁布的标准及规范要求，并满足招标文件和采购人要求</w:t>
      </w:r>
      <w:r>
        <w:rPr>
          <w:rFonts w:hint="eastAsia" w:asciiTheme="minorEastAsia" w:hAnsiTheme="minorEastAsia" w:eastAsiaTheme="minorEastAsia" w:cstheme="minorEastAsia"/>
          <w:sz w:val="24"/>
          <w:szCs w:val="24"/>
          <w:lang w:val="zh-CN" w:eastAsia="zh-CN"/>
        </w:rPr>
        <w:t xml:space="preserve">。</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1.6.4履行方式：</w:t>
      </w:r>
      <w:r>
        <w:rPr>
          <w:rFonts w:hint="eastAsia" w:asciiTheme="minorEastAsia" w:hAnsiTheme="minorEastAsia" w:eastAsiaTheme="minorEastAsia" w:cstheme="minorEastAsia"/>
          <w:sz w:val="24"/>
          <w:szCs w:val="24"/>
          <w:lang w:val="en-US" w:eastAsia="zh-CN"/>
        </w:rPr>
        <w:t xml:space="preserve">现场履约</w:t>
      </w:r>
      <w:r>
        <w:rPr>
          <w:rFonts w:hint="eastAsia" w:asciiTheme="minorEastAsia" w:hAnsiTheme="minorEastAsia" w:eastAsiaTheme="minorEastAsia" w:cstheme="minorEastAsia"/>
          <w:sz w:val="24"/>
          <w:szCs w:val="24"/>
          <w:lang w:val="zh-CN"/>
        </w:rPr>
        <w:t xml:space="preserve">  </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4" w:name="_Toc5213"/>
      <w:r>
        <w:rPr>
          <w:rFonts w:hint="eastAsia" w:asciiTheme="minorEastAsia" w:hAnsiTheme="minorEastAsia" w:eastAsiaTheme="minorEastAsia" w:cstheme="minorEastAsia"/>
          <w:sz w:val="24"/>
          <w:szCs w:val="24"/>
          <w:lang w:val="zh-CN"/>
        </w:rPr>
        <w:t xml:space="preserve">1.7违约责任</w:t>
      </w:r>
      <w:bookmarkEnd w:id="104"/>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 除不可抗力外，乙方违约赔偿责任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"https://1.7.1.1"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1.7.1.1</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服务交付延误</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乙方无正当理由下未能在本合同约定期限内交付符合约定的产品或 服务的，从逾期之日起每日按对应产品或服务总价的千分之三的数额向甲 方支付违约金，逾期三十日以上的，采购人有权单方解除合同，乙方除应向 采购人退还对应产品或服务的合同金额外，还应额外赔偿因此给采购人造成的直接经济损失。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"https://1.7.1.2"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1.7.1.2</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服务违约责任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乙方服务期限内须严格遵守服务质量承诺及相关管理规定确保服务 质量，对于违反服务质量承诺和服务水平约定造成服务质量下降的，乙方应向采购人承担相应的违约责任。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"https://1.7.1.3"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1.7.1.3</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质量违约责任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1.7.1.3.1 过程质量不合格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乙方需针对项目质量管理设置奖惩制度，对有关人员进行奖励或处 罚。对在项目过程中发现质量问题及时上报、解决问题过程中表现优秀的 人员给予表扬、奖励；对项目质量管理工作中失职、违章的个人，应予以处罚并提供相应的奖惩记录文件备查。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1.7.1.3.2服务最终验收不合格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乙方交付的产品或服务不能满足采购人书面要求，采购人有权要求乙方整 改，并由乙方承担由此产生的费用。乙方在采购人的指定期限内拒绝整改或 整改后仍不符合要求的，采购人有权解除合同，乙方除向采购人退还对应产品或服务的合同金额外，还应额外赔偿因此给采购人造成的直接经济损失。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HYPERLINK "https://1.7.1.4"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sz w:val="24"/>
          <w:szCs w:val="24"/>
          <w:lang w:val="zh-CN"/>
        </w:rPr>
        <w:t xml:space="preserve">1.7.1.4</w:t>
      </w:r>
      <w:r>
        <w:rPr>
          <w:rFonts w:hint="eastAsia" w:asciiTheme="minorEastAsia" w:hAnsiTheme="minorEastAsia" w:eastAsiaTheme="minorEastAsia" w:cstheme="minorEastAsia"/>
          <w:sz w:val="24"/>
          <w:szCs w:val="24"/>
          <w:lang w:val="zh-CN"/>
        </w:rPr>
        <w:fldChar w:fldCharType="end"/>
      </w:r>
      <w:r>
        <w:rPr>
          <w:rFonts w:hint="eastAsia" w:asciiTheme="minorEastAsia" w:hAnsiTheme="minorEastAsia" w:eastAsiaTheme="minorEastAsia" w:cstheme="minorEastAsia"/>
          <w:sz w:val="24"/>
          <w:szCs w:val="24"/>
          <w:lang w:val="zh-CN"/>
        </w:rPr>
        <w:t xml:space="preserve">其他违约责任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(1)乙方在本合同中的声明或保证在被证实存在虚假或未兑现，严重影响其履约能力；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(2)乙方出现本合同约定的导致合同终止情形的；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(3)乙方被依法吊销营业执照、责令停业、清算或破产；</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(4)乙方未按时完成本合同项下工作，逾期超过30日的；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(5)乙方发生累计两次或以上违约行为；</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(6)乙方履行义务不符合约定，经采购人提出后合理期限内仍未改正；</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(7)未经采购人书面同意，乙方将本合同项下其应履行的权利或义务部分或全部转让，或将本合同项下的服务分包的；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(8)乙方将本合同项下的服务转包的；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(9)第三方指控并经有权机关认定采购人使用/接受乙方提供的产品/服务侵犯了该方的知识产权或其他权利，造成采购人损失的。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乙方违反以上约定，应当按合同总价的5%向采购人支付违约金，且赔偿采购人因此遭受的直接经济损失。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1.7.2 除不可抗力外，采购人违约赔偿责任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采购人未按照本合同约定，及时足额向乙方支付相应的合同金额，则乙 方有权向采购人发出书面催告，如采购人在收到书面催告通知后的三十日内仍 未能支付的，则采购人除应支付应付未付的合同金额外，还应自收到书面催 告后的第【三十一】日起每日按照应付未付金额千分之三数额向乙方支付违约金。但因财政支付管理流程导致的支付延期除外。</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付款时间为采购人向财政部门提出支付申请的时间，而非款项实际到达乙方账户的时间。如因政府财政支付流程导致的支付延期，采购人不承担责任，也不能作为乙方延迟履行或不履行合同义务的抗辩理由。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采购人支付的违约金及赔偿金总额不超过本合同金额的8%。</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1.7.3如果出现政府采购监督管理部门在处理投诉事项期间，书面通 知采购人暂停采购活动的情形，或者询问或质疑事项可能影响中标结果的，导致采购人中止履行合同的情形，均不视为采购人违约。</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5" w:name="_Toc2586"/>
      <w:r>
        <w:rPr>
          <w:rFonts w:hint="eastAsia" w:asciiTheme="minorEastAsia" w:hAnsiTheme="minorEastAsia" w:eastAsiaTheme="minorEastAsia" w:cstheme="minorEastAsia"/>
          <w:sz w:val="24"/>
          <w:szCs w:val="24"/>
          <w:lang w:val="zh-CN"/>
        </w:rPr>
        <w:t xml:space="preserve">1.8合同争议的解决</w:t>
      </w:r>
      <w:bookmarkEnd w:id="10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本合同履行过程中发生的任何争议，双方当事人均可通过和解或者调 解解决；不愿和解、调解或者和解、调解不成的，可以选择下列第 1 种方式(即1.8.1)解决：</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1.8.1 将争议提交宿迁仲裁委员会依申请仲裁时其现行有效的仲裁规则裁决；</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1.8.2 向采购人所在地人民法院起诉。</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6" w:name="_Toc14674"/>
      <w:r>
        <w:rPr>
          <w:rFonts w:hint="eastAsia" w:asciiTheme="minorEastAsia" w:hAnsiTheme="minorEastAsia" w:eastAsiaTheme="minorEastAsia" w:cstheme="minorEastAsia"/>
          <w:sz w:val="24"/>
          <w:szCs w:val="24"/>
          <w:lang w:val="zh-CN"/>
        </w:rPr>
        <w:t xml:space="preserve">1.9合同生效</w:t>
      </w:r>
      <w:bookmarkEnd w:id="10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本合同自双方当事人盖章或者签字时生效。</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7" w:name="_Toc27602"/>
      <w:r>
        <w:rPr>
          <w:rFonts w:hint="eastAsia" w:asciiTheme="minorEastAsia" w:hAnsiTheme="minorEastAsia" w:eastAsiaTheme="minorEastAsia" w:cstheme="minorEastAsia"/>
          <w:sz w:val="24"/>
          <w:szCs w:val="24"/>
          <w:lang w:val="zh-CN"/>
        </w:rPr>
        <w:t xml:space="preserve">2.0项目实施要求</w:t>
      </w:r>
      <w:bookmarkEnd w:id="107"/>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详见采购文件。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2.0.11本合同一切未尽事宜，按合同法有关规定执行，无相关规定的，</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由甲乙双方协商解决。</w:t>
      </w:r>
      <w:r/>
    </w:p>
    <w:p>
      <w:pPr>
        <w:pStyle w:val="1395"/>
        <w:ind w:firstLine="482"/>
        <w:jc w:val="center"/>
        <w:spacing w:after="200" w:line="500" w:lineRule="exact"/>
        <w:rPr>
          <w:rFonts w:hint="eastAsia" w:asciiTheme="minorEastAsia" w:hAnsiTheme="minorEastAsia" w:eastAsiaTheme="minorEastAsia" w:cstheme="minorEastAsia"/>
          <w:b/>
          <w:szCs w:val="24"/>
          <w:lang w:val="zh-CN"/>
        </w:rPr>
      </w:pPr>
      <w:r>
        <w:rPr>
          <w:rFonts w:hint="eastAsia" w:asciiTheme="minorEastAsia" w:hAnsiTheme="minorEastAsia" w:eastAsiaTheme="minorEastAsia" w:cstheme="minorEastAsia"/>
          <w:b/>
          <w:szCs w:val="24"/>
          <w:lang w:val="zh-CN"/>
        </w:rPr>
        <w:t xml:space="preserve">第二部分合同一般条款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8" w:name="_Toc32652"/>
      <w:r>
        <w:rPr>
          <w:rFonts w:hint="eastAsia" w:asciiTheme="minorEastAsia" w:hAnsiTheme="minorEastAsia" w:eastAsiaTheme="minorEastAsia" w:cstheme="minorEastAsia"/>
          <w:sz w:val="24"/>
          <w:szCs w:val="24"/>
          <w:lang w:val="zh-CN"/>
        </w:rPr>
        <w:t xml:space="preserve">2.1 定义</w:t>
      </w:r>
      <w:bookmarkEnd w:id="10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本合同中的下列词语应按以下内容进行解释：</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2.1.1 “合同”系指采购人和中标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签订的载明双方当事人所达成的协议，并包括所有的附件、附录和构成合同的其他文件。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2.1.2  “合同价”系指根据合同约定，中标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在完全履行合同义务后，采购人应支付给中标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的价格。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  “服务”系指中标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根据合同约定应向采购人履行的除货 物和工程以外的其他政府采购对象，包括采购人自身需要的服务和向社会公众提供的公共服务。</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  “采购人”系指与中标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签署合同的采购人；采购人委托采 购代理机构代表其与乙方签订合同的，采购人的授权委托书作为合同附件。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 “乙方”系指根据合同约定提供服务的中标</w:t>
      </w:r>
      <w:r>
        <w:rPr>
          <w:rFonts w:hint="eastAsia" w:asciiTheme="minorEastAsia" w:hAnsiTheme="minorEastAsia" w:eastAsiaTheme="minorEastAsia" w:cstheme="minorEastAsia"/>
          <w:color w:val="000000"/>
          <w:sz w:val="24"/>
          <w:szCs w:val="24"/>
          <w:lang w:val="zh-CN"/>
        </w:rPr>
        <w:t xml:space="preserve">供应商</w:t>
      </w:r>
      <w:r>
        <w:rPr>
          <w:rFonts w:hint="eastAsia" w:asciiTheme="minorEastAsia" w:hAnsiTheme="minorEastAsia" w:eastAsiaTheme="minorEastAsia" w:cstheme="minorEastAsia"/>
          <w:sz w:val="24"/>
          <w:szCs w:val="24"/>
          <w:lang w:val="zh-CN"/>
        </w:rPr>
        <w:t xml:space="preserve">；两个以上的自然人、法人或者其他组织组成一个联合体，以一个供应商的身份共同 参加政府采购的，联合体各方均应为乙方或者与乙方相同地位的合同当事人，并就合同约定的事项对采购人承担连带责任。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  “现场”系指合同约定提供服务的地点。</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09" w:name="_Toc16287"/>
      <w:r>
        <w:rPr>
          <w:rFonts w:hint="eastAsia" w:asciiTheme="minorEastAsia" w:hAnsiTheme="minorEastAsia" w:eastAsiaTheme="minorEastAsia" w:cstheme="minorEastAsia"/>
          <w:sz w:val="24"/>
          <w:szCs w:val="24"/>
          <w:lang w:val="zh-CN"/>
        </w:rPr>
        <w:t xml:space="preserve">2.2技术规范</w:t>
      </w:r>
      <w:bookmarkEnd w:id="10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服务所应遵守的技术规范应与采购文件规定的技术规范和技术规范 附件(如果有的话)及其技术规范偏差表(如果被采购人接受的话)相一致；如 果采购文件中没有技术规范的相应说明，那么应以国家有关部门最新颁布的相应标准和规范为准。</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0" w:name="_Toc22228"/>
      <w:r>
        <w:rPr>
          <w:rFonts w:hint="eastAsia" w:asciiTheme="minorEastAsia" w:hAnsiTheme="minorEastAsia" w:eastAsiaTheme="minorEastAsia" w:cstheme="minorEastAsia"/>
          <w:sz w:val="24"/>
          <w:szCs w:val="24"/>
          <w:lang w:val="zh-CN"/>
        </w:rPr>
        <w:t xml:space="preserve">2.3知识产权</w:t>
      </w:r>
      <w:bookmarkEnd w:id="110"/>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2.3.1 乙方应保证其提供的服务不受任何第三方提出的侵犯其著作 权、商标权、专利权等知识产权方面的起诉；如果任何第三方提出侵权指控，那么乙方须与该第三方交涉并承担由此发生的一切责任、费用和赔偿；</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2.3.2合同涉及技术成果的归属的，详见招标文件采购需求；涉及收益的分成办法的，由甲乙双方协商决定。</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1" w:name="_Toc28505"/>
      <w:r>
        <w:rPr>
          <w:rFonts w:hint="eastAsia" w:asciiTheme="minorEastAsia" w:hAnsiTheme="minorEastAsia" w:eastAsiaTheme="minorEastAsia" w:cstheme="minorEastAsia"/>
          <w:sz w:val="24"/>
          <w:szCs w:val="24"/>
          <w:lang w:val="zh-CN"/>
        </w:rPr>
        <w:t xml:space="preserve">2.4履约检查和问题反馈</w:t>
      </w:r>
      <w:bookmarkEnd w:id="111"/>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2.4.1 采购人有权在其认为必要时，对乙方是否能够按照合同约定提供 服务进行履约检查，以确保乙方所提供的服务能够依约满足采购人之项目需求，但不得因履约检查妨碍乙方的正常工作，乙方应予积极配合；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2.4.2合同履行期间，采购人有权将履行过程中出现的问题反馈给乙方，双方当事人应以书面形式约定需要完善和改进的内容。</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2" w:name="_Toc7693"/>
      <w:r>
        <w:rPr>
          <w:rFonts w:hint="eastAsia" w:asciiTheme="minorEastAsia" w:hAnsiTheme="minorEastAsia" w:eastAsiaTheme="minorEastAsia" w:cstheme="minorEastAsia"/>
          <w:sz w:val="24"/>
          <w:szCs w:val="24"/>
          <w:lang w:val="zh-CN"/>
        </w:rPr>
        <w:t xml:space="preserve">2.5技术资料和保密义务</w:t>
      </w:r>
      <w:bookmarkEnd w:id="11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2.5.1 乙方有权依据合同约定和项目需要，向采购人了解有关情况，调阅有关资料等，采购人应予积极配合；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2.5.2 乙方有义务妥善保管和保护由采购人提供的前款信息和资料等；</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2.5.3除非依照法律规定或者对方当事人的书面同意，任何一方均应</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保证不向任何第三方提供或披露有关合同的或者履行合同过程中知悉的 对方当事人任何未公开的信息和资料，包括但不限于技术情报、技术资料、 商业秘密和商业信息等，并采取一切合理和必要措施和方式防止任何第三方接触到对方当事人的上述保密信息和资料。</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3" w:name="_Toc12572"/>
      <w:r>
        <w:rPr>
          <w:rFonts w:hint="eastAsia" w:asciiTheme="minorEastAsia" w:hAnsiTheme="minorEastAsia" w:eastAsiaTheme="minorEastAsia" w:cstheme="minorEastAsia"/>
          <w:sz w:val="24"/>
          <w:szCs w:val="24"/>
          <w:lang w:val="zh-CN"/>
        </w:rPr>
        <w:t xml:space="preserve">2.6质量保证</w:t>
      </w:r>
      <w:bookmarkEnd w:id="113"/>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2.6.1 乙方应建立和完善履行合同的内部质量保证体系，并提供相关内部规章制度给采购人，以便采购人进行监督检查；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2.6.2 乙方应保证履行合同的人员数量和素质、软件和硬件设备的配 置、场地、环境和设施等满足全面履行合同的要求，并应接受采购人的监督检查；</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2.6.3乙方提供的服务有国家标准的应符合国家标准。无国家标准的 应符合行业标准或企业标准，并满足采购文件要求，实现响应文件承诺条款。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4" w:name="_Toc17050"/>
      <w:r>
        <w:rPr>
          <w:rFonts w:hint="eastAsia" w:asciiTheme="minorEastAsia" w:hAnsiTheme="minorEastAsia" w:eastAsiaTheme="minorEastAsia" w:cstheme="minorEastAsia"/>
          <w:sz w:val="24"/>
          <w:szCs w:val="24"/>
          <w:lang w:val="zh-CN"/>
        </w:rPr>
        <w:t xml:space="preserve">2.7延迟履行</w:t>
      </w:r>
      <w:bookmarkEnd w:id="114"/>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在合同履行过程中，如果乙方遇到不能按时提供服务的情况，应及时 以书面形式将不能按时提供服务的理由、预期延误时间通知采购人；采购人收 到乙方通知后，认为其理由正当的，可以书面形式酌情同意乙方可以延长履行的具体时间。</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5" w:name="_Toc30095"/>
      <w:r>
        <w:rPr>
          <w:rFonts w:hint="eastAsia" w:asciiTheme="minorEastAsia" w:hAnsiTheme="minorEastAsia" w:eastAsiaTheme="minorEastAsia" w:cstheme="minorEastAsia"/>
          <w:sz w:val="24"/>
          <w:szCs w:val="24"/>
          <w:lang w:val="zh-CN"/>
        </w:rPr>
        <w:t xml:space="preserve">2.8合同变更</w:t>
      </w:r>
      <w:bookmarkEnd w:id="11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2.8.1 双方当事人协商一致，可以签订书面补充合同的形式变更合 同，但不得违背采购文件确定的事项，且如果系追加与合同标的相同的服务的，那么所有补充合同的采购金额不得超过原合同价的10%;</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2.8.2 合同继续履行将损害国家利益和社会公共利益的，双方当事人 应当以书面形式变更合同。有过错的一方应当承担赔偿责任，双方当事人都有过错的，各自承担相应的责任。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6" w:name="_Toc4116"/>
      <w:r>
        <w:rPr>
          <w:rFonts w:hint="eastAsia" w:asciiTheme="minorEastAsia" w:hAnsiTheme="minorEastAsia" w:eastAsiaTheme="minorEastAsia" w:cstheme="minorEastAsia"/>
          <w:sz w:val="24"/>
          <w:szCs w:val="24"/>
          <w:lang w:val="zh-CN"/>
        </w:rPr>
        <w:t xml:space="preserve">2.9合同转让和分包</w:t>
      </w:r>
      <w:bookmarkEnd w:id="11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合同的权利义务依法不得转让，但经采购人同意，乙方可以依法采取分包方式履行合同，即：依法可以将合同项下的部分非主体、非关键性工作 分包给他人完成，接受分包的人应当具备相应的资格条件，并不得再次分 包，且乙方应就分包项目向采购人负责，并与分包供应商就分包项目向采购人承担连带责任。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7" w:name="_Toc10570"/>
      <w:r>
        <w:rPr>
          <w:rFonts w:hint="eastAsia" w:asciiTheme="minorEastAsia" w:hAnsiTheme="minorEastAsia" w:eastAsiaTheme="minorEastAsia" w:cstheme="minorEastAsia"/>
          <w:sz w:val="24"/>
          <w:szCs w:val="24"/>
          <w:lang w:val="zh-CN"/>
        </w:rPr>
        <w:t xml:space="preserve">2.10不可抗力</w:t>
      </w:r>
      <w:bookmarkEnd w:id="117"/>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2.10.1 不可抗力指任何一方无法预见、控制、且经合理努力仍无法避 免或克服的、导致其无法履行合同项下的义务的情形，包括但不限于： 台风、地震、洪水等自然灾害；战争、罢工、骚乱等社会异常现象；征收征用等政府行为；以及甲乙双方不能合理预见和控制的任何其他情形。</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2.10.2不可抗力事件的认定和评估</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受到不可抗力事件影响的一方应在不可抗力事件发生后七日内书面 通知另一方，详细描述不可抗力的发生情况、必要的证明文件和可能导致的后果，并及时采取措施减少损失范围。采购人组织双方协商，评估和认定不可抗力。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2.10.3不可抗力事件的处理</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发生不可抗力时，双方应各自承担由于不可抗力对其造成的损失。双方应协商采取合理的补救措施尽量减少不可抗力给各方带来的损失。不可抗力发生前己发生的合同金额应当按照合同约定进行计量支付。当不可抗力事件阻止一方履行其义务的时间持续九十日以上时，双方 应协商决定继续履行本合同的条件或者终止本合同。如果自不可抗力发生 后一百八十日之内双方不能就继续履行的条件或终止本合同达成一致意见，任何一方有权给予另一方书面通知后立即终止本合同。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2.10.4</w:t>
      </w:r>
      <w:r>
        <w:rPr>
          <w:rFonts w:hint="eastAsia" w:asciiTheme="minorEastAsia" w:hAnsiTheme="minorEastAsia" w:eastAsiaTheme="minorEastAsia" w:cstheme="minorEastAsia"/>
          <w:sz w:val="24"/>
          <w:szCs w:val="24"/>
          <w:lang w:val="zh-CN"/>
        </w:rPr>
        <w:t xml:space="preserve">供应商合法权益补偿机制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8" w:name="_Toc23178"/>
      <w:r>
        <w:rPr>
          <w:rFonts w:hint="eastAsia" w:asciiTheme="minorEastAsia" w:hAnsiTheme="minorEastAsia" w:eastAsiaTheme="minorEastAsia" w:cstheme="minorEastAsia"/>
          <w:sz w:val="24"/>
          <w:szCs w:val="24"/>
          <w:lang w:val="zh-CN"/>
        </w:rPr>
        <w:t xml:space="preserve">2.11 税费</w:t>
      </w:r>
      <w:bookmarkEnd w:id="118"/>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与合同有关的一切税费，均按照中华人民共和国法律的相关规定缴纳。</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19" w:name="_Toc27280"/>
      <w:r>
        <w:rPr>
          <w:rFonts w:hint="eastAsia" w:asciiTheme="minorEastAsia" w:hAnsiTheme="minorEastAsia" w:eastAsiaTheme="minorEastAsia" w:cstheme="minorEastAsia"/>
          <w:sz w:val="24"/>
          <w:szCs w:val="24"/>
          <w:lang w:val="zh-CN"/>
        </w:rPr>
        <w:t xml:space="preserve">2.12乙方破产</w:t>
      </w:r>
      <w:bookmarkEnd w:id="119"/>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如果乙方破产导致合同无法履行时，采购人可以书面形式通知乙方终止 合同且不给予乙方任何补偿和赔偿，但合同的终止不损害或不影响采购人已 经采取或将要采取的任何要求乙方支付违约金、赔偿损失等的行动或补救措施的权利。</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0" w:name="_Toc16352"/>
      <w:r>
        <w:rPr>
          <w:rFonts w:hint="eastAsia" w:asciiTheme="minorEastAsia" w:hAnsiTheme="minorEastAsia" w:eastAsiaTheme="minorEastAsia" w:cstheme="minorEastAsia"/>
          <w:sz w:val="24"/>
          <w:szCs w:val="24"/>
          <w:lang w:val="zh-CN"/>
        </w:rPr>
        <w:t xml:space="preserve">2.13合同中止、终止</w:t>
      </w:r>
      <w:bookmarkEnd w:id="120"/>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2.13.1双方当事人不得擅自中止或者终止合同；</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2.13.2合同继续履行将损害国家利益和社会公共利益的，双方当事人应当中止或者终止合同。有过错的一方应当承担赔偿责任，双方当事人都有过错的，各自承担相应的责任。</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1" w:name="_Toc7607"/>
      <w:r>
        <w:rPr>
          <w:rFonts w:hint="eastAsia" w:asciiTheme="minorEastAsia" w:hAnsiTheme="minorEastAsia" w:eastAsiaTheme="minorEastAsia" w:cstheme="minorEastAsia"/>
          <w:sz w:val="24"/>
          <w:szCs w:val="24"/>
          <w:lang w:val="zh-CN"/>
        </w:rPr>
        <w:t xml:space="preserve">2.14检验和验收</w:t>
      </w:r>
      <w:bookmarkEnd w:id="121"/>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2.14.1 乙方应保证其提供的服务均为按国家规定的合格正规服务。</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2.14.2乙方应保证所提供服务涉及到的知识产权是合法取得，并享有 完整的知识产权，不会因为采购人的使用而被责令停止使用、追偿或要求赔偿损失，如出现上述情况的，乙方应承担一切经济和法律责任。</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2.14.3验收标准：符合根据中华人民共和国政府颁布的相关国家标准 和行业标准的规定；符合招标文件、乙方的投标文件、双方签订的合同文件及其附件。</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2.14.4合同期满或者履行完毕后，采购人有权组织(包括</w:t>
      </w:r>
      <w:r>
        <w:rPr>
          <w:rFonts w:hint="eastAsia" w:asciiTheme="minorEastAsia" w:hAnsiTheme="minorEastAsia" w:eastAsiaTheme="minorEastAsia" w:cstheme="minorEastAsia"/>
          <w:sz w:val="24"/>
          <w:szCs w:val="24"/>
          <w:lang w:val="zh-CN"/>
        </w:rPr>
        <w:t xml:space="preserve">依法邀请国家 认可的质量检测机构参加)对乙方履约的验收，即：按照合同约定的标准， 组织对乙方履约情况的验收，并出具验收书；向社会公众提供的公共服务  项目，验收时应当邀请服务对象参与并出具意见，验收结果应当向社会公  告；本项目经采购人每次验收合格的，由采购人出具验收合格证明，作为付款  凭证。采购人所有验收意见将以书面形式作出并加盖采购人公章，因此除非甲 方书面明示通过验收，否则任何其他行为(包括但不限于采购人对单个、多 个模块或整个系统接收、发布、上线、使用、测试、付款等行为)均不代表采购人已验收合格。</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2.14.5本项目任一项验收不合格的，乙方应在采购人限定的期限内完成整改，因整改而导致的费用和损失由乙方自行承担，若因此导致项目逾期 交付的，乙方应承担逾期违约责任。乙方未按采购人要求进行整改或经两次 整改仍不合格的，视为乙方违约，采购人有权解除本合同，给采购人造成损失的，乙方应赔偿一切直接、间接损失。</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2.14.6双方如对验收结果存在分歧的，双方同意将系统交由法定资质检测机构进行检测，费用由乙方予以承担。</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2" w:name="_Toc24843"/>
      <w:r>
        <w:rPr>
          <w:rFonts w:hint="eastAsia" w:asciiTheme="minorEastAsia" w:hAnsiTheme="minorEastAsia" w:eastAsiaTheme="minorEastAsia" w:cstheme="minorEastAsia"/>
          <w:sz w:val="24"/>
          <w:szCs w:val="24"/>
          <w:lang w:val="zh-CN"/>
        </w:rPr>
        <w:t xml:space="preserve">2.15通知和送达</w:t>
      </w:r>
      <w:bookmarkEnd w:id="122"/>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2.15.1任何一方因履行合同而以合同尾部所列明的方式发出的所有 通知、文件、材料，均视为已向对方当事人送达；任何一方变更上述送达 方式或者地址的，应于 5 个工作日内书面通知对方当事人，在对方当事人收到有关变更通知之前，变更前的约定送达方式或者地址仍视为有效。</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2.15.2以当面交付方式送达的，交付之时视为送达；以电子邮件方式 送达的，发出电子邮件之时视为送达；以传真方式送达的，发出传真之时 视为送达；以邮寄方式送达的，邮件挂号寄出或者交邮之日之次日视为送达。</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3" w:name="_Toc24053"/>
      <w:r>
        <w:rPr>
          <w:rFonts w:hint="eastAsia" w:asciiTheme="minorEastAsia" w:hAnsiTheme="minorEastAsia" w:eastAsiaTheme="minorEastAsia" w:cstheme="minorEastAsia"/>
          <w:sz w:val="24"/>
          <w:szCs w:val="24"/>
          <w:lang w:val="zh-CN"/>
        </w:rPr>
        <w:t xml:space="preserve">2.16合同使用的文字和适用的法律</w:t>
      </w:r>
      <w:bookmarkEnd w:id="123"/>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2.16.1 合同使用汉语书就、变更和解释；</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2.16.2合同适用中华人民共和国法律。</w:t>
      </w:r>
      <w:r/>
    </w:p>
    <w:p>
      <w:pPr>
        <w:ind w:firstLine="480"/>
        <w:spacing w:line="440" w:lineRule="exact"/>
        <w:rPr>
          <w:rFonts w:hint="eastAsia" w:asciiTheme="minorEastAsia" w:hAnsiTheme="minorEastAsia" w:eastAsiaTheme="minorEastAsia" w:cstheme="minorEastAsia"/>
          <w:color w:val="000000"/>
          <w:sz w:val="24"/>
          <w:lang w:val="zh-CN"/>
        </w:rPr>
      </w:pPr>
      <w:r/>
      <w:bookmarkStart w:id="124" w:name="_Toc14902"/>
      <w:r>
        <w:rPr>
          <w:rFonts w:hint="eastAsia" w:asciiTheme="minorEastAsia" w:hAnsiTheme="minorEastAsia" w:eastAsiaTheme="minorEastAsia" w:cstheme="minorEastAsia"/>
          <w:color w:val="000000"/>
          <w:sz w:val="24"/>
          <w:lang w:val="zh-CN"/>
        </w:rPr>
        <w:t xml:space="preserve">2.17履约保证金</w:t>
      </w:r>
      <w:bookmarkEnd w:id="124"/>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5" w:name="_Toc30057"/>
      <w:r>
        <w:rPr>
          <w:rFonts w:hint="eastAsia" w:asciiTheme="minorEastAsia" w:hAnsiTheme="minorEastAsia" w:eastAsiaTheme="minorEastAsia" w:cstheme="minorEastAsia"/>
          <w:sz w:val="24"/>
          <w:szCs w:val="24"/>
          <w:lang w:val="zh-CN"/>
        </w:rPr>
        <w:t xml:space="preserve">本项目收取履约保证金。履约保证金应在采购合同签订前提交，履约保证金的金额：按采购合同总价的5%计取</w:t>
      </w:r>
      <w:r>
        <w:rPr>
          <w:rFonts w:hint="eastAsia" w:asciiTheme="minorEastAsia" w:hAnsiTheme="minorEastAsia" w:eastAsiaTheme="minorEastAsia" w:cstheme="minorEastAsia"/>
          <w:bCs/>
          <w:sz w:val="24"/>
          <w:lang w:val="zh-CN"/>
        </w:rPr>
        <w:t xml:space="preserve">(使用江苏政府采购电子履约保函(保险)代</w:t>
      </w:r>
      <w:r>
        <w:rPr>
          <w:rFonts w:hint="eastAsia" w:asciiTheme="minorEastAsia" w:hAnsiTheme="minorEastAsia" w:eastAsiaTheme="minorEastAsia" w:cstheme="minorEastAsia"/>
          <w:bCs/>
          <w:sz w:val="24"/>
        </w:rPr>
        <w:t xml:space="preserve">缴纳</w:t>
      </w:r>
      <w:r>
        <w:rPr>
          <w:rFonts w:hint="eastAsia" w:asciiTheme="minorEastAsia" w:hAnsiTheme="minorEastAsia" w:eastAsiaTheme="minorEastAsia" w:cstheme="minorEastAsia"/>
          <w:bCs/>
          <w:sz w:val="24"/>
          <w:lang w:val="zh-CN"/>
        </w:rPr>
        <w:t xml:space="preserve">履约保证金，按采购合同价的3%)</w:t>
      </w:r>
      <w:r>
        <w:rPr>
          <w:rFonts w:hint="eastAsia" w:asciiTheme="minorEastAsia" w:hAnsiTheme="minorEastAsia" w:eastAsiaTheme="minorEastAsia" w:cstheme="minorEastAsia"/>
          <w:sz w:val="24"/>
          <w:szCs w:val="24"/>
          <w:lang w:val="zh-CN"/>
        </w:rPr>
        <w:t xml:space="preserve">。除银行电汇、网上银行、数字人民币外，供应商还可选用银行保函、担保公司的保证担保或保险公司的保证保险等多种形式向采购人缴纳；</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2.17.1</w:t>
      </w:r>
      <w:r>
        <w:rPr>
          <w:rFonts w:hint="eastAsia" w:asciiTheme="minorEastAsia" w:hAnsiTheme="minorEastAsia" w:eastAsiaTheme="minorEastAsia" w:cstheme="minorEastAsia"/>
          <w:sz w:val="24"/>
        </w:rPr>
        <w:t xml:space="preserve">履约保证金退还条件</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具有验收合格相关证明材料。</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2.17.2</w:t>
      </w:r>
      <w:r>
        <w:rPr>
          <w:rFonts w:hint="eastAsia" w:asciiTheme="minorEastAsia" w:hAnsiTheme="minorEastAsia" w:eastAsiaTheme="minorEastAsia" w:cstheme="minorEastAsia"/>
          <w:sz w:val="24"/>
        </w:rPr>
        <w:t xml:space="preserve">履约保证金退还时间</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采购人收到成交供应商退付申请后5个工作日内退还。</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2.17.3</w:t>
      </w:r>
      <w:r>
        <w:rPr>
          <w:rFonts w:hint="eastAsia" w:asciiTheme="minorEastAsia" w:hAnsiTheme="minorEastAsia" w:eastAsiaTheme="minorEastAsia" w:cstheme="minorEastAsia"/>
          <w:sz w:val="24"/>
        </w:rPr>
        <w:t xml:space="preserve">履约保证金不予退还情形</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2.17.4</w:t>
      </w:r>
      <w:r>
        <w:rPr>
          <w:rFonts w:hint="eastAsia" w:asciiTheme="minorEastAsia" w:hAnsiTheme="minorEastAsia" w:eastAsiaTheme="minorEastAsia" w:cstheme="minorEastAsia"/>
          <w:sz w:val="24"/>
        </w:rPr>
        <w:t xml:space="preserve">逾期退还履约保证金违约责任</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0"/>
        <w:spacing w:line="440" w:lineRule="exact"/>
        <w:rPr>
          <w:rFonts w:hint="eastAsia" w:asciiTheme="minorEastAsia" w:hAnsiTheme="minorEastAsia" w:eastAsiaTheme="minorEastAsia" w:cstheme="minorEastAsia"/>
          <w:color w:val="000000"/>
          <w:sz w:val="24"/>
          <w:lang w:val="zh-CN"/>
        </w:rPr>
      </w:pPr>
      <w:r>
        <w:rPr>
          <w:rFonts w:hint="eastAsia" w:asciiTheme="minorEastAsia" w:hAnsiTheme="minorEastAsia" w:eastAsiaTheme="minorEastAsia" w:cstheme="minorEastAsia"/>
          <w:color w:val="000000"/>
          <w:sz w:val="24"/>
          <w:lang w:val="zh-CN"/>
        </w:rPr>
        <w:t xml:space="preserve">2.18保密条款</w:t>
      </w:r>
      <w:bookmarkEnd w:id="125"/>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甲乙双方对在本合同签订、履行过程中知悉的对方资料和信息，除另 一方做出相</w:t>
      </w:r>
      <w:r>
        <w:rPr>
          <w:rFonts w:hint="eastAsia" w:asciiTheme="minorEastAsia" w:hAnsiTheme="minorEastAsia" w:eastAsiaTheme="minorEastAsia" w:cstheme="minorEastAsia"/>
          <w:sz w:val="24"/>
          <w:szCs w:val="24"/>
        </w:rPr>
        <w:t xml:space="preserve">应</w:t>
      </w:r>
      <w:r>
        <w:rPr>
          <w:rFonts w:hint="eastAsia" w:asciiTheme="minorEastAsia" w:hAnsiTheme="minorEastAsia" w:eastAsiaTheme="minorEastAsia" w:cstheme="minorEastAsia"/>
          <w:sz w:val="24"/>
          <w:szCs w:val="24"/>
          <w:lang w:val="zh-CN"/>
        </w:rPr>
        <w:t xml:space="preserve">的书面说明外，未经另一方书面同意不得向任何第三方披 露。任何一方因违反保密义务而给另一方造成损失的，应承担相应的赔偿 责任。如乙方违反保密义务，采购人有权视情节轻重，解除本合同。无论本 合同是否变更、解除或终止，合同的保密条款不受其限制而继续有效，双 方都应继续承担保密条款约定的保密义务。双方承担保密义务的期限为永久。</w:t>
      </w:r>
      <w:r/>
    </w:p>
    <w:p>
      <w:pPr>
        <w:ind w:firstLine="480"/>
        <w:jc w:val="left"/>
        <w:spacing w:line="520" w:lineRule="exact"/>
        <w:rPr>
          <w:rFonts w:hint="eastAsia" w:asciiTheme="minorEastAsia" w:hAnsiTheme="minorEastAsia" w:eastAsiaTheme="minorEastAsia" w:cstheme="minorEastAsia"/>
          <w:sz w:val="24"/>
          <w:szCs w:val="24"/>
          <w:lang w:val="zh-CN"/>
        </w:rPr>
      </w:pPr>
      <w:r/>
      <w:bookmarkStart w:id="126" w:name="_Toc14618"/>
      <w:r>
        <w:rPr>
          <w:rFonts w:hint="eastAsia" w:asciiTheme="minorEastAsia" w:hAnsiTheme="minorEastAsia" w:eastAsiaTheme="minorEastAsia" w:cstheme="minorEastAsia"/>
          <w:sz w:val="24"/>
          <w:szCs w:val="24"/>
          <w:lang w:val="zh-CN"/>
        </w:rPr>
        <w:t xml:space="preserve">2.19合同份数</w:t>
      </w:r>
      <w:bookmarkEnd w:id="126"/>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本合同一式</w:t>
      </w:r>
      <w:r>
        <w:rPr>
          <w:rFonts w:hint="eastAsia" w:asciiTheme="minorEastAsia" w:hAnsiTheme="minorEastAsia" w:eastAsiaTheme="minorEastAsia" w:cstheme="minorEastAsia"/>
          <w:sz w:val="24"/>
          <w:szCs w:val="24"/>
        </w:rPr>
        <w:t xml:space="preserve">四</w:t>
      </w:r>
      <w:r>
        <w:rPr>
          <w:rFonts w:hint="eastAsia" w:asciiTheme="minorEastAsia" w:hAnsiTheme="minorEastAsia" w:eastAsiaTheme="minorEastAsia" w:cstheme="minorEastAsia"/>
          <w:sz w:val="24"/>
          <w:szCs w:val="24"/>
          <w:lang w:val="zh-CN"/>
        </w:rPr>
        <w:t xml:space="preserve">份，以中文书写，采购人</w:t>
      </w:r>
      <w:r>
        <w:rPr>
          <w:rFonts w:hint="eastAsia" w:asciiTheme="minorEastAsia" w:hAnsiTheme="minorEastAsia" w:eastAsiaTheme="minorEastAsia" w:cstheme="minorEastAsia"/>
          <w:sz w:val="24"/>
          <w:szCs w:val="24"/>
          <w:lang w:val="en-US" w:eastAsia="zh-CN"/>
        </w:rPr>
        <w:t xml:space="preserve">1执二份</w:t>
      </w:r>
      <w:r>
        <w:rPr>
          <w:rFonts w:hint="eastAsia" w:asciiTheme="minorEastAsia" w:hAnsiTheme="minorEastAsia" w:eastAsiaTheme="minorEastAsia" w:cstheme="minorEastAsia"/>
          <w:sz w:val="24"/>
          <w:szCs w:val="24"/>
          <w:lang w:val="zh-CN"/>
        </w:rPr>
        <w:t xml:space="preserve">、采购人</w:t>
      </w:r>
      <w:r>
        <w:rPr>
          <w:rFonts w:hint="eastAsia" w:asciiTheme="minorEastAsia" w:hAnsiTheme="minorEastAsia" w:eastAsiaTheme="minorEastAsia" w:cstheme="minorEastAsia"/>
          <w:sz w:val="24"/>
          <w:szCs w:val="24"/>
          <w:lang w:val="en-US" w:eastAsia="zh-CN"/>
        </w:rPr>
        <w:t xml:space="preserve">2执一份、</w:t>
      </w:r>
      <w:r>
        <w:rPr>
          <w:rFonts w:hint="eastAsia" w:asciiTheme="minorEastAsia" w:hAnsiTheme="minorEastAsia" w:eastAsiaTheme="minorEastAsia" w:cstheme="minorEastAsia"/>
          <w:sz w:val="24"/>
          <w:szCs w:val="24"/>
          <w:lang w:val="zh-CN"/>
        </w:rPr>
        <w:t xml:space="preserve">乙方执</w:t>
      </w:r>
      <w:r>
        <w:rPr>
          <w:rFonts w:hint="eastAsia" w:asciiTheme="minorEastAsia" w:hAnsiTheme="minorEastAsia" w:eastAsiaTheme="minorEastAsia" w:cstheme="minorEastAsia"/>
          <w:sz w:val="24"/>
          <w:szCs w:val="24"/>
          <w:lang w:val="en-US" w:eastAsia="zh-CN"/>
        </w:rPr>
        <w:t xml:space="preserve">一</w:t>
      </w:r>
      <w:r>
        <w:rPr>
          <w:rFonts w:hint="eastAsia" w:asciiTheme="minorEastAsia" w:hAnsiTheme="minorEastAsia" w:eastAsiaTheme="minorEastAsia" w:cstheme="minorEastAsia"/>
          <w:sz w:val="24"/>
          <w:szCs w:val="24"/>
          <w:lang w:val="zh-CN"/>
        </w:rPr>
        <w:t xml:space="preserve">份每份均具有同等法律效力。</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采购人</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val="zh-CN"/>
        </w:rPr>
        <w:t xml:space="preserve">：                     乙方：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地址：                        地址： </w:t>
      </w:r>
      <w:r/>
    </w:p>
    <w:p>
      <w:pPr>
        <w:ind w:firstLine="48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  法定代表人或授权代表：        法定代表人或授权代表：</w:t>
      </w:r>
      <w:r/>
    </w:p>
    <w:p>
      <w:pPr>
        <w:ind w:firstLine="720"/>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联系电话：                    联系电话：</w:t>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采购人2：</w:t>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法定代表人或授权代表：</w:t>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约定送达地址：</w:t>
      </w:r>
      <w:r/>
    </w:p>
    <w:p>
      <w:pPr>
        <w:ind w:firstLine="787"/>
        <w:jc w:val="left"/>
        <w:spacing w:line="520" w:lineRule="exac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en-US" w:eastAsia="zh-CN"/>
        </w:rPr>
        <w:t xml:space="preserve">联系</w:t>
      </w:r>
      <w:r>
        <w:rPr>
          <w:rFonts w:hint="eastAsia" w:asciiTheme="minorEastAsia" w:hAnsiTheme="minorEastAsia" w:eastAsiaTheme="minorEastAsia" w:cstheme="minorEastAsia"/>
          <w:sz w:val="24"/>
          <w:szCs w:val="24"/>
          <w:lang w:val="zh-CN"/>
        </w:rPr>
        <w:t xml:space="preserve">电话：</w:t>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ind w:firstLine="480"/>
        <w:keepLines w:val="0"/>
        <w:keepNext w:val="0"/>
        <w:pageBreakBefore w:val="0"/>
        <w:spacing w:line="440" w:lineRule="exact"/>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both"/>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r>
      <w:r/>
    </w:p>
    <w:p>
      <w:pPr>
        <w:jc w:val="center"/>
        <w:spacing w:line="500" w:lineRule="exact"/>
        <w:rPr>
          <w:rFonts w:hint="eastAsia" w:asciiTheme="minorEastAsia" w:hAnsiTheme="minorEastAsia" w:eastAsiaTheme="minorEastAsia" w:cstheme="minorEastAsia"/>
          <w:b/>
          <w:sz w:val="44"/>
          <w:szCs w:val="44"/>
        </w:rPr>
        <w:outlineLvl w:val="0"/>
      </w:pPr>
      <w:r>
        <w:rPr>
          <w:rFonts w:hint="eastAsia" w:asciiTheme="minorEastAsia" w:hAnsiTheme="minorEastAsia" w:eastAsiaTheme="minorEastAsia" w:cstheme="minorEastAsia"/>
          <w:b/>
          <w:sz w:val="44"/>
          <w:szCs w:val="44"/>
        </w:rPr>
        <w:t xml:space="preserve">第六章  响应文件格式</w:t>
      </w:r>
      <w:bookmarkEnd w:id="95"/>
      <w:r/>
      <w:bookmarkEnd w:id="96"/>
      <w:r/>
      <w:bookmarkEnd w:id="97"/>
      <w:r/>
      <w:bookmarkStart w:id="127" w:name="_Hlt26671244"/>
      <w:r/>
      <w:bookmarkEnd w:id="127"/>
      <w:r/>
      <w:bookmarkStart w:id="128" w:name="_Hlt26955039"/>
      <w:r/>
      <w:bookmarkEnd w:id="128"/>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t xml:space="preserve">响  应  文  件</w:t>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72"/>
          <w:szCs w:val="21"/>
        </w:rPr>
      </w:pPr>
      <w:r>
        <w:rPr>
          <w:rFonts w:hint="eastAsia" w:asciiTheme="minorEastAsia" w:hAnsiTheme="minorEastAsia" w:eastAsiaTheme="minorEastAsia" w:cstheme="minorEastAsia"/>
          <w:b/>
          <w:sz w:val="72"/>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jc w:val="center"/>
        <w:rPr>
          <w:rFonts w:hint="eastAsia" w:asciiTheme="minorEastAsia" w:hAnsiTheme="minorEastAsia" w:eastAsiaTheme="minorEastAsia" w:cstheme="minorEastAsia"/>
          <w:b/>
          <w:sz w:val="36"/>
          <w:szCs w:val="21"/>
        </w:rPr>
      </w:pPr>
      <w:r>
        <w:rPr>
          <w:rFonts w:hint="eastAsia" w:asciiTheme="minorEastAsia" w:hAnsiTheme="minorEastAsia" w:eastAsiaTheme="minorEastAsia" w:cstheme="minorEastAsia"/>
          <w:b/>
          <w:sz w:val="36"/>
          <w:szCs w:val="21"/>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供应商名称 ：</w:t>
      </w:r>
      <w:r>
        <w:rPr>
          <w:rFonts w:hint="eastAsia" w:asciiTheme="minorEastAsia" w:hAnsiTheme="minorEastAsia" w:eastAsiaTheme="minorEastAsia" w:cstheme="minorEastAsia"/>
          <w:b/>
          <w:sz w:val="36"/>
          <w:u w:val="single"/>
        </w:rPr>
        <w:t xml:space="preserve">（盖CA电子公章）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bCs/>
          <w:sz w:val="32"/>
          <w:szCs w:val="32"/>
        </w:rPr>
        <w:t xml:space="preserve">响应文件目录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一、磋商响应函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二、法人授权书</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三、磋商报价表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四、分项报价表</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五、中小企业声明函</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六、项目组人员</w:t>
      </w:r>
      <w:r/>
    </w:p>
    <w:p>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 xml:space="preserve">七</w:t>
      </w:r>
      <w:r>
        <w:rPr>
          <w:rFonts w:hint="eastAsia" w:asciiTheme="minorEastAsia" w:hAnsiTheme="minorEastAsia" w:eastAsiaTheme="minorEastAsia" w:cstheme="minorEastAsia"/>
          <w:sz w:val="28"/>
          <w:szCs w:val="28"/>
        </w:rPr>
        <w:t xml:space="preserve">、企业业绩</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八、相关证书</w:t>
      </w:r>
      <w:r/>
    </w:p>
    <w:p>
      <w:pPr>
        <w:spacing w:line="360" w:lineRule="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九、运维考核承诺</w:t>
      </w:r>
      <w:r/>
    </w:p>
    <w:p>
      <w:pPr>
        <w:spacing w:line="36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 xml:space="preserve">十、磋商所需其他材料</w:t>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br w:type="page" w:clear="all"/>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一、磋商响应函</w:t>
      </w:r>
      <w:r/>
    </w:p>
    <w:p>
      <w:pPr>
        <w:pStyle w:val="1335"/>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pStyle w:val="1335"/>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磋商响应函</w:t>
      </w:r>
      <w:r/>
    </w:p>
    <w:p>
      <w:pPr>
        <w:pStyle w:val="1335"/>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竞争性磋商文件，我方在参加本项目竞争性磋商活动中，特做出如下承诺：</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一、我方具备《中华人民共和国政府采购法》第二十二条第一款规定的6项条件；</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三、我方按磋商文件要求提交响应文件，响应磋商文件规定的响应有效期；</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四、如果我方的响应文件被接受，我方将按《中华人民共和国民法典（第三编合同）》及其他有关法律、法规的规定，按期、按质、按量交付采购单位，全面做到履约守信；</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六、我方同意采购人、采购代理机构将本函上网公开。</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供应商名称： （盖CA电子公章）</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年    月   日</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
          <w:bCs/>
          <w:sz w:val="32"/>
          <w:szCs w:val="32"/>
        </w:rPr>
      </w:pPr>
      <w:r/>
      <w:bookmarkStart w:id="129" w:name="_Toc120614284"/>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二、法人授权书</w:t>
      </w:r>
      <w:r/>
    </w:p>
    <w:p>
      <w:pPr>
        <w:pStyle w:val="134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法人授权书</w:t>
      </w:r>
      <w:r/>
    </w:p>
    <w:p>
      <w:pPr>
        <w:pStyle w:val="1335"/>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本授权书声明：____________（供应商名称）授权________________（被授权人的姓名）为我方就</w:t>
      </w:r>
      <w:r>
        <w:rPr>
          <w:rFonts w:hint="eastAsia" w:asciiTheme="minorEastAsia" w:hAnsiTheme="minorEastAsia" w:eastAsiaTheme="minorEastAsia" w:cstheme="minorEastAsia"/>
          <w:sz w:val="24"/>
          <w:szCs w:val="24"/>
          <w:u w:val="single"/>
        </w:rPr>
        <w:t xml:space="preserve">（项目编号）</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（项目名称）    </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被授权人身份证号码：</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授权单位名称：（盖CA电子公章）</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p>
      <w:pPr>
        <w:pStyle w:val="1335"/>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w:t>
      </w:r>
      <w:bookmarkStart w:id="130" w:name="_Hlt26671380"/>
      <w:r/>
      <w:bookmarkEnd w:id="130"/>
      <w:r/>
      <w:bookmarkStart w:id="131" w:name="_格式3__银行出具的资信证明"/>
      <w:r/>
      <w:bookmarkEnd w:id="131"/>
      <w:r/>
      <w:bookmarkStart w:id="132" w:name="_Hlt26955070"/>
      <w:r/>
      <w:bookmarkEnd w:id="132"/>
      <w:r/>
      <w:r/>
    </w:p>
    <w:p>
      <w:pPr>
        <w:spacing w:line="500" w:lineRule="exact"/>
        <w:rPr>
          <w:rFonts w:hint="eastAsia" w:asciiTheme="minorEastAsia" w:hAnsiTheme="minorEastAsia" w:eastAsiaTheme="minorEastAsia" w:cstheme="minorEastAsia"/>
          <w:bCs/>
          <w:sz w:val="24"/>
          <w:szCs w:val="21"/>
        </w:rPr>
      </w:pPr>
      <w:r>
        <w:rPr>
          <w:rFonts w:hint="eastAsia" w:asciiTheme="minorEastAsia" w:hAnsiTheme="minorEastAsia" w:eastAsiaTheme="minorEastAsia" w:cstheme="minorEastAsia"/>
          <w:bCs/>
          <w:sz w:val="24"/>
          <w:szCs w:val="21"/>
        </w:rPr>
      </w:r>
      <w:r/>
    </w:p>
    <w:p>
      <w:pPr>
        <w:ind w:firstLine="480"/>
        <w:tabs>
          <w:tab w:val="left" w:pos="360" w:leader="none"/>
        </w:tabs>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r>
      <w:r/>
    </w:p>
    <w:p>
      <w:pPr>
        <w:ind w:firstLine="480"/>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20"/>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left"/>
        <w:spacing w:line="560" w:lineRule="exact"/>
        <w:rPr>
          <w:rFonts w:hint="eastAsia" w:asciiTheme="minorEastAsia" w:hAnsiTheme="minorEastAsia" w:eastAsiaTheme="minorEastAsia" w:cstheme="minorEastAsia"/>
          <w:b/>
          <w:sz w:val="24"/>
          <w:szCs w:val="44"/>
        </w:rPr>
      </w:pPr>
      <w:r>
        <w:rPr>
          <w:rFonts w:hint="eastAsia" w:asciiTheme="minorEastAsia" w:hAnsiTheme="minorEastAsia" w:eastAsiaTheme="minorEastAsia" w:cstheme="minorEastAsia"/>
          <w:b/>
          <w:sz w:val="24"/>
          <w:szCs w:val="44"/>
        </w:rPr>
      </w:r>
      <w:r/>
    </w:p>
    <w:p>
      <w:pPr>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三、磋商报价表</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本次为首次报价</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货币单位：人民币元</w:t>
      </w:r>
      <w:r/>
    </w:p>
    <w:p>
      <w:pPr>
        <w:keepLines w:val="0"/>
        <w:keepNext w:val="0"/>
        <w:pageBreakBefore w:val="0"/>
        <w:spacing w:line="480" w:lineRule="exact"/>
        <w:widowControl w:val="off"/>
        <w:rPr>
          <w:rFonts w:hint="eastAsia" w:asciiTheme="minorEastAsia" w:hAnsiTheme="minorEastAsia" w:eastAsiaTheme="minorEastAsia" w:cstheme="minorEastAsia"/>
          <w:sz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项目编号：</w:t>
      </w:r>
      <w:r>
        <w:rPr>
          <w:rFonts w:hint="eastAsia" w:asciiTheme="minorEastAsia" w:hAnsiTheme="minorEastAsia" w:eastAsiaTheme="minorEastAsia" w:cstheme="minorEastAsia"/>
          <w:sz w:val="24"/>
          <w:lang w:eastAsia="zh-CN"/>
        </w:rPr>
        <w:t xml:space="preserve">JSZC-321300-SQTY-C2025-0027</w:t>
      </w:r>
      <w:r/>
    </w:p>
    <w:p>
      <w:pPr>
        <w:keepLines w:val="0"/>
        <w:keepNext w:val="0"/>
        <w:pageBreakBefore w:val="0"/>
        <w:spacing w:line="480" w:lineRule="exact"/>
        <w:widowControl w:val="off"/>
        <w:rPr>
          <w:rFonts w:hint="eastAsia" w:asciiTheme="minorEastAsia" w:hAnsiTheme="minorEastAsia" w:eastAsiaTheme="minorEastAsia" w:cstheme="minorEastAsia"/>
          <w:sz w:val="24"/>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采购包号：</w:t>
      </w:r>
      <w:r>
        <w:rPr>
          <w:rFonts w:hint="eastAsia" w:asciiTheme="minorEastAsia" w:hAnsiTheme="minorEastAsia" w:eastAsiaTheme="minorEastAsia" w:cstheme="minorEastAsia"/>
          <w:sz w:val="24"/>
          <w:lang w:eastAsia="zh-CN"/>
        </w:rPr>
        <w:t xml:space="preserve">宿迁市公安局连廊三四楼设备维保项目</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金额大写 </w:t>
            </w:r>
            <w:r/>
          </w:p>
        </w:tc>
      </w:tr>
    </w:tbl>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供应商（CA电子签章）：</w:t>
      </w:r>
      <w:r/>
    </w:p>
    <w:p>
      <w:pPr>
        <w:spacing w:line="480" w:lineRule="exact"/>
        <w:rPr>
          <w:rFonts w:hint="eastAsia"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供应商名称</w:t>
      </w:r>
      <w:r/>
    </w:p>
    <w:p>
      <w:pPr>
        <w:spacing w:line="480" w:lineRule="exact"/>
        <w:rPr>
          <w:rFonts w:hint="eastAsia" w:asciiTheme="minorEastAsia" w:hAnsiTheme="minorEastAsia" w:eastAsiaTheme="minorEastAsia" w:cs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日期：   年   月   日</w:t>
      </w:r>
      <w:r/>
    </w:p>
    <w:p>
      <w:pPr>
        <w:spacing w:line="480" w:lineRule="exact"/>
        <w:rPr>
          <w:rFonts w:hint="eastAsia" w:asciiTheme="minorEastAsia" w:hAnsiTheme="minorEastAsia" w:eastAsiaTheme="minorEastAsia" w:cstheme="minorEastAsia"/>
          <w:b/>
          <w:sz w:val="32"/>
          <w:szCs w:val="24"/>
        </w:rPr>
      </w:pPr>
      <w:r>
        <w:rPr>
          <w:rFonts w:hint="eastAsia" w:asciiTheme="minorEastAsia" w:hAnsiTheme="minorEastAsia" w:eastAsiaTheme="minorEastAsia" w:cstheme="minorEastAsia"/>
          <w:b/>
          <w:sz w:val="32"/>
          <w:szCs w:val="24"/>
        </w:rPr>
      </w:r>
      <w:r/>
    </w:p>
    <w:p>
      <w:pPr>
        <w:spacing w:line="460" w:lineRule="exact"/>
        <w:rPr>
          <w:rFonts w:hint="eastAsia" w:asciiTheme="minorEastAsia" w:hAnsiTheme="minorEastAsia" w:eastAsiaTheme="minorEastAsia" w:cstheme="minorEastAsia"/>
          <w:b/>
          <w:sz w:val="32"/>
          <w:szCs w:val="24"/>
        </w:rPr>
      </w:pPr>
      <w:r>
        <w:rPr>
          <w:rFonts w:hint="eastAsia" w:asciiTheme="minorEastAsia" w:hAnsiTheme="minorEastAsia" w:eastAsiaTheme="minorEastAsia" w:cstheme="minorEastAsia"/>
          <w:b/>
          <w:sz w:val="32"/>
          <w:szCs w:val="24"/>
        </w:rPr>
      </w:r>
      <w:r/>
    </w:p>
    <w:p>
      <w:pPr>
        <w:rPr>
          <w:rFonts w:hint="eastAsia" w:asciiTheme="minorEastAsia" w:hAnsiTheme="minorEastAsia" w:eastAsiaTheme="minorEastAsia" w:cstheme="minorEastAsia"/>
          <w:b/>
          <w:sz w:val="32"/>
          <w:szCs w:val="24"/>
        </w:rPr>
      </w:pPr>
      <w:r>
        <w:rPr>
          <w:rFonts w:hint="eastAsia" w:asciiTheme="minorEastAsia" w:hAnsiTheme="minorEastAsia" w:eastAsiaTheme="minorEastAsia" w:cstheme="minorEastAsia"/>
          <w:b/>
          <w:sz w:val="32"/>
          <w:szCs w:val="24"/>
        </w:rPr>
        <w:br w:type="page" w:clear="all"/>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四、分项报价表</w:t>
      </w:r>
      <w:r/>
    </w:p>
    <w:p>
      <w:pPr>
        <w:pStyle w:val="1340"/>
        <w:jc w:val="center"/>
        <w:widowControl w:val="off"/>
        <w:rPr>
          <w:rFonts w:hint="eastAsia" w:asciiTheme="minorEastAsia" w:hAnsiTheme="minorEastAsia" w:eastAsiaTheme="minorEastAsia" w:cstheme="minorEastAsia"/>
          <w:b w:val="0"/>
          <w:bCs/>
          <w:szCs w:val="32"/>
        </w:rPr>
      </w:pPr>
      <w:r>
        <w:rPr>
          <w:rFonts w:hint="eastAsia" w:asciiTheme="minorEastAsia" w:hAnsiTheme="minorEastAsia" w:eastAsiaTheme="minorEastAsia" w:cstheme="minorEastAsia"/>
          <w:b w:val="0"/>
          <w:bCs/>
          <w:szCs w:val="32"/>
        </w:rPr>
        <w:t xml:space="preserve">分项报价表</w:t>
      </w:r>
      <w:r/>
    </w:p>
    <w:tbl>
      <w:tblPr>
        <w:tblStyle w:val="73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合价</w:t>
            </w:r>
            <w:r/>
          </w:p>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3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411"/>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411"/>
              <w:jc w:val="center"/>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411"/>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411"/>
              <w:jc w:val="center"/>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411"/>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411"/>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人民币（大写）：</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sz w:val="24"/>
                <w:szCs w:val="24"/>
                <w:u w:val="single"/>
              </w:rPr>
              <w:t xml:space="preserve"> 仟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 万</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 xml:space="preserve">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拾</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角</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4"/>
                <w:szCs w:val="24"/>
              </w:rPr>
              <w:t xml:space="preserve">分</w:t>
            </w:r>
            <w:r/>
          </w:p>
        </w:tc>
      </w:tr>
    </w:tbl>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备注：“磋商总价”数额应当与“磋商报价表”中“磋商总价”数额一致。</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40"/>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6"/>
        <w:ind w:firstLine="321"/>
        <w:spacing w:before="0" w:after="0" w:line="52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br w:type="page" w:clear="all"/>
      </w:r>
      <w:bookmarkStart w:id="133" w:name="_Toc21129"/>
      <w:r/>
      <w:bookmarkStart w:id="134" w:name="_Toc9025"/>
      <w:r>
        <w:rPr>
          <w:rFonts w:hint="eastAsia" w:asciiTheme="minorEastAsia" w:hAnsiTheme="minorEastAsia" w:eastAsiaTheme="minorEastAsia" w:cstheme="minorEastAsia"/>
          <w:b/>
          <w:bCs/>
          <w:sz w:val="32"/>
        </w:rPr>
        <w:t xml:space="preserve">五、中小企业或残疾人福利性单位声明函</w:t>
      </w:r>
      <w:bookmarkEnd w:id="133"/>
      <w:r/>
      <w:bookmarkEnd w:id="134"/>
      <w:r/>
      <w:r/>
    </w:p>
    <w:p>
      <w:pPr>
        <w:ind w:firstLine="643"/>
        <w:jc w:val="center"/>
        <w:spacing w:line="40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352"/>
        <w:jc w:val="center"/>
        <w:spacing w:before="151" w:after="151" w:line="600" w:lineRule="exact"/>
        <w:rPr>
          <w:rFonts w:hint="eastAsia" w:ascii="方正小标宋_GBK" w:eastAsia="方正小标宋_GBK" w:cs="Times New Roman"/>
          <w:sz w:val="32"/>
          <w:szCs w:val="32"/>
        </w:rPr>
      </w:pPr>
      <w:r>
        <w:rPr>
          <w:rFonts w:hint="eastAsia" w:ascii="方正小标宋_GBK" w:eastAsia="方正小标宋_GBK" w:cs="Times New Roman"/>
          <w:sz w:val="32"/>
          <w:szCs w:val="32"/>
        </w:rPr>
        <w:t xml:space="preserve">中小微企业声明函（服务类项目）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 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（供应商填写磋商文件中明确的所属行业）</w:t>
      </w:r>
      <w:r>
        <w:rPr>
          <w:rFonts w:hint="eastAsia" w:asciiTheme="minorEastAsia" w:hAnsiTheme="minorEastAsia" w:eastAsiaTheme="minorEastAsia" w:cstheme="minorEastAsia"/>
          <w:sz w:val="24"/>
          <w:szCs w:val="24"/>
        </w:rPr>
        <w:t xml:space="preserve">行业；承接企业为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（供应商填写磋商文件中明确的所属行业）</w:t>
      </w:r>
      <w:r>
        <w:rPr>
          <w:rFonts w:hint="eastAsia" w:asciiTheme="minorEastAsia" w:hAnsiTheme="minorEastAsia" w:eastAsiaTheme="minorEastAsia" w:cstheme="minorEastAsia"/>
          <w:sz w:val="24"/>
          <w:szCs w:val="24"/>
        </w:rPr>
        <w:t xml:space="preserve">行业；承接企业为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 □小型企业 □微型企业）；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jc w:val="right"/>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firstLine="696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480" w:lineRule="exact"/>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.对照《工业和信息化部、国家统计局、国家发展和改革委员会、财政部关于印发中小企业划型标准规定的通知》(工信部联企业[2011]300号)的规定，供应商自行勾选承接企业的企业规模类型。</w:t>
      </w:r>
      <w:r>
        <w:rPr>
          <w:rFonts w:hint="eastAsia" w:asciiTheme="minorEastAsia" w:hAnsiTheme="minorEastAsia" w:eastAsiaTheme="minorEastAsia" w:cstheme="minorEastAsia"/>
          <w:sz w:val="24"/>
        </w:rPr>
        <w:br w:type="page" w:clear="all"/>
      </w:r>
      <w:r/>
    </w:p>
    <w:p>
      <w:pPr>
        <w:pStyle w:val="1352"/>
        <w:jc w:val="center"/>
        <w:spacing w:before="151" w:after="151" w:line="6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残疾人福利性单位声明函</w:t>
      </w:r>
      <w:r/>
    </w:p>
    <w:p>
      <w:pPr>
        <w:pStyle w:val="1353"/>
        <w:spacing w:line="588" w:lineRule="exact"/>
        <w:rPr>
          <w:rFonts w:hint="eastAsia" w:asciiTheme="minorEastAsia" w:hAnsiTheme="minorEastAsia" w:eastAsiaTheme="minorEastAsia" w:cstheme="minorEastAsia"/>
          <w:b/>
          <w:spacing w:val="6"/>
          <w:sz w:val="30"/>
          <w:szCs w:val="30"/>
        </w:rPr>
      </w:pPr>
      <w:r>
        <w:rPr>
          <w:rFonts w:hint="eastAsia" w:asciiTheme="minorEastAsia" w:hAnsiTheme="minorEastAsia" w:eastAsiaTheme="minorEastAsia" w:cstheme="minorEastAsia"/>
          <w:b/>
          <w:spacing w:val="6"/>
          <w:sz w:val="30"/>
          <w:szCs w:val="30"/>
        </w:rPr>
      </w:r>
      <w:r/>
    </w:p>
    <w:p>
      <w:pPr>
        <w:pStyle w:val="1352"/>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w:t>
      </w:r>
      <w:r>
        <w:rPr>
          <w:rFonts w:hint="eastAsia" w:asciiTheme="minorEastAsia" w:hAnsiTheme="minorEastAsia" w:eastAsiaTheme="minorEastAsia" w:cstheme="minorEastAsia"/>
          <w:sz w:val="24"/>
          <w:szCs w:val="24"/>
          <w:u w:val="single"/>
        </w:rPr>
        <w:t xml:space="preserve">单位名称）</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（项目名称） </w:t>
      </w:r>
      <w:r>
        <w:rPr>
          <w:rFonts w:hint="eastAsia" w:asciiTheme="minorEastAsia" w:hAnsiTheme="minorEastAsia" w:eastAsiaTheme="minorEastAsia" w:cstheme="minorEastAsia"/>
          <w:sz w:val="24"/>
        </w:rPr>
        <w:t xml:space="preserve">采购活动提供本单位制造的货物（由本单位承担工程/提供服务），或者提供其他残疾人福利性单位制造的货物（不包括使用非残疾人福利性单位注册商标的货物）。</w:t>
      </w:r>
      <w:r/>
    </w:p>
    <w:p>
      <w:pPr>
        <w:pStyle w:val="1352"/>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pStyle w:val="1354"/>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354"/>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sz w:val="24"/>
          <w:szCs w:val="24"/>
        </w:rPr>
        <w:t xml:space="preserve">盖CA电子公章</w:t>
      </w:r>
      <w:r>
        <w:rPr>
          <w:rFonts w:hint="eastAsia" w:asciiTheme="minorEastAsia" w:hAnsiTheme="minorEastAsia" w:eastAsiaTheme="minorEastAsia" w:cstheme="minorEastAsia"/>
          <w:sz w:val="24"/>
        </w:rPr>
        <w:t xml:space="preserve">）</w:t>
      </w:r>
      <w:r/>
    </w:p>
    <w:p>
      <w:pPr>
        <w:pStyle w:val="1350"/>
        <w:ind w:firstLine="480"/>
        <w:spacing w:line="500" w:lineRule="exact"/>
        <w:rPr>
          <w:rFonts w:hint="eastAsia" w:asciiTheme="minorEastAsia" w:hAnsiTheme="minorEastAsia" w:eastAsiaTheme="minorEastAsia" w:cstheme="minorEastAsia"/>
          <w:b w:val="0"/>
          <w:sz w:val="24"/>
          <w:szCs w:val="20"/>
        </w:rPr>
      </w:pPr>
      <w:r>
        <w:rPr>
          <w:rFonts w:hint="eastAsia" w:asciiTheme="minorEastAsia" w:hAnsiTheme="minorEastAsia" w:eastAsiaTheme="minorEastAsia" w:cstheme="minorEastAsia"/>
          <w:b w:val="0"/>
          <w:sz w:val="24"/>
          <w:szCs w:val="20"/>
        </w:rPr>
        <w:t xml:space="preserve">日期：  年  月  日</w:t>
      </w:r>
      <w:r/>
    </w:p>
    <w:p>
      <w:pPr>
        <w:pStyle w:val="1355"/>
        <w:ind w:left="357" w:firstLine="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352"/>
        <w:ind w:firstLine="445"/>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备注：非残疾人福利性单位不需提供此函。</w:t>
      </w:r>
      <w:r/>
    </w:p>
    <w:p>
      <w:pPr>
        <w:pStyle w:val="1352"/>
        <w:spacing w:before="151" w:after="151" w:line="24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8"/>
          <w:lang w:val="en-US" w:eastAsia="zh-CN" w:bidi="ar-SA"/>
        </w:rPr>
      </w:pPr>
      <w:r>
        <w:rPr>
          <w:rFonts w:hint="eastAsia" w:asciiTheme="minorEastAsia" w:hAnsiTheme="minorEastAsia" w:eastAsiaTheme="minorEastAsia" w:cstheme="minorEastAsia"/>
          <w:sz w:val="24"/>
          <w:szCs w:val="24"/>
        </w:rPr>
        <w:br w:type="page" w:clear="all"/>
      </w:r>
      <w:r/>
    </w:p>
    <w:p>
      <w:pPr>
        <w:pStyle w:val="759"/>
        <w:numPr>
          <w:ilvl w:val="0"/>
          <w:numId w:val="0"/>
        </w:numPr>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六、</w:t>
      </w:r>
      <w:bookmarkEnd w:id="129"/>
      <w:r>
        <w:rPr>
          <w:rFonts w:hint="eastAsia" w:asciiTheme="minorEastAsia" w:hAnsiTheme="minorEastAsia" w:eastAsiaTheme="minorEastAsia" w:cstheme="minorEastAsia"/>
          <w:b/>
          <w:bCs/>
          <w:sz w:val="32"/>
        </w:rPr>
        <w:t xml:space="preserve">项目组人员</w:t>
      </w:r>
      <w:r/>
    </w:p>
    <w:tbl>
      <w:tblPr>
        <w:tblStyle w:val="73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5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1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bl>
    <w:p>
      <w:pPr>
        <w:ind w:firstLine="480"/>
        <w:spacing w:line="46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注：1、涉及评分标准的项目组人员在本表中填报，相关证明材料附后。</w:t>
      </w:r>
      <w:r/>
    </w:p>
    <w:p>
      <w:pPr>
        <w:ind w:firstLine="210"/>
        <w:spacing w:line="480" w:lineRule="exact"/>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lang w:val="en-US" w:eastAsia="zh-CN"/>
        </w:rPr>
        <w:t xml:space="preserve">2、</w:t>
      </w:r>
      <w:r>
        <w:rPr>
          <w:rFonts w:hint="eastAsia" w:asciiTheme="minorEastAsia" w:hAnsiTheme="minorEastAsia" w:eastAsiaTheme="minorEastAsia" w:cstheme="minorEastAsia"/>
          <w:sz w:val="24"/>
          <w:szCs w:val="20"/>
        </w:rPr>
        <w:t xml:space="preserve">如供应商成交，项目组</w:t>
      </w:r>
      <w:r>
        <w:rPr>
          <w:rFonts w:hint="eastAsia" w:asciiTheme="minorEastAsia" w:hAnsiTheme="minorEastAsia" w:eastAsiaTheme="minorEastAsia" w:cstheme="minorEastAsia"/>
          <w:sz w:val="24"/>
          <w:szCs w:val="20"/>
          <w:lang w:val="en-US" w:eastAsia="zh-CN"/>
        </w:rPr>
        <w:t xml:space="preserve">人</w:t>
      </w:r>
      <w:r>
        <w:rPr>
          <w:rFonts w:hint="eastAsia" w:asciiTheme="minorEastAsia" w:hAnsiTheme="minorEastAsia" w:eastAsiaTheme="minorEastAsia" w:cstheme="minorEastAsia"/>
          <w:sz w:val="24"/>
          <w:szCs w:val="20"/>
        </w:rPr>
        <w:t xml:space="preserve">员必须按本表承诺人员操作，不得随意更换。</w:t>
      </w:r>
      <w:bookmarkStart w:id="135" w:name="_格式2__法定代表人授权书"/>
      <w:r/>
      <w:bookmarkEnd w:id="135"/>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ind w:firstLine="21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rPr>
          <w:rFonts w:hint="eastAsia" w:asciiTheme="minorEastAsia" w:hAnsiTheme="minorEastAsia" w:eastAsiaTheme="minorEastAsia" w:cstheme="minorEastAsia"/>
          <w:b/>
          <w:bCs/>
          <w:sz w:val="32"/>
          <w:szCs w:val="32"/>
        </w:rPr>
      </w:pPr>
      <w:r/>
      <w:bookmarkStart w:id="136" w:name="_Toc11176"/>
      <w:r>
        <w:rPr>
          <w:rFonts w:hint="eastAsia" w:asciiTheme="minorEastAsia" w:hAnsiTheme="minorEastAsia" w:eastAsiaTheme="minorEastAsia" w:cstheme="minorEastAsia"/>
          <w:b/>
          <w:bCs/>
          <w:sz w:val="32"/>
          <w:szCs w:val="32"/>
        </w:rPr>
        <w:br w:type="page" w:clear="all"/>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lang w:val="en-US" w:eastAsia="zh-CN"/>
        </w:rPr>
        <w:t xml:space="preserve">七</w:t>
      </w:r>
      <w:r>
        <w:rPr>
          <w:rFonts w:hint="eastAsia" w:asciiTheme="minorEastAsia" w:hAnsiTheme="minorEastAsia" w:eastAsiaTheme="minorEastAsia" w:cstheme="minorEastAsia"/>
          <w:b/>
          <w:bCs/>
          <w:sz w:val="32"/>
        </w:rPr>
        <w:t xml:space="preserve">、</w:t>
      </w:r>
      <w:bookmarkEnd w:id="136"/>
      <w:r>
        <w:rPr>
          <w:rFonts w:hint="eastAsia" w:asciiTheme="minorEastAsia" w:hAnsiTheme="minorEastAsia" w:eastAsiaTheme="minorEastAsia" w:cstheme="minorEastAsia"/>
          <w:b/>
          <w:bCs/>
          <w:sz w:val="32"/>
        </w:rPr>
        <w:t xml:space="preserve">企业业绩</w:t>
      </w:r>
      <w:r/>
    </w:p>
    <w:p>
      <w:pPr>
        <w:pStyle w:val="1382"/>
        <w:jc w:val="cente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供应商自</w:t>
      </w:r>
      <w:r>
        <w:rPr>
          <w:rFonts w:hint="eastAsia" w:asciiTheme="minorEastAsia" w:hAnsiTheme="minorEastAsia" w:eastAsiaTheme="minorEastAsia" w:cstheme="minorEastAsia"/>
          <w:bCs/>
          <w:sz w:val="32"/>
          <w:szCs w:val="32"/>
          <w:u w:val="single"/>
        </w:rPr>
        <w:t xml:space="preserve"> </w:t>
      </w:r>
      <w:r>
        <w:rPr>
          <w:rFonts w:hint="eastAsia" w:asciiTheme="minorEastAsia" w:hAnsiTheme="minorEastAsia" w:eastAsiaTheme="minorEastAsia" w:cstheme="minorEastAsia"/>
          <w:bCs/>
          <w:sz w:val="32"/>
          <w:szCs w:val="32"/>
          <w:u w:val="single"/>
          <w:lang w:val="en-US" w:eastAsia="zh-CN"/>
        </w:rPr>
        <w:t xml:space="preserve">2022</w:t>
      </w:r>
      <w:r>
        <w:rPr>
          <w:rFonts w:hint="eastAsia" w:asciiTheme="minorEastAsia" w:hAnsiTheme="minorEastAsia" w:eastAsiaTheme="minorEastAsia" w:cstheme="minorEastAsia"/>
          <w:bCs/>
          <w:sz w:val="32"/>
          <w:szCs w:val="32"/>
        </w:rPr>
        <w:t xml:space="preserve">年</w:t>
      </w:r>
      <w:r>
        <w:rPr>
          <w:rFonts w:hint="eastAsia" w:asciiTheme="minorEastAsia" w:hAnsiTheme="minorEastAsia" w:eastAsiaTheme="minorEastAsia" w:cstheme="minorEastAsia"/>
          <w:bCs/>
          <w:sz w:val="32"/>
          <w:szCs w:val="32"/>
          <w:u w:val="single"/>
          <w:lang w:val="en-US" w:eastAsia="zh-CN"/>
        </w:rPr>
        <w:t xml:space="preserve">1</w:t>
      </w:r>
      <w:r>
        <w:rPr>
          <w:rFonts w:hint="eastAsia" w:asciiTheme="minorEastAsia" w:hAnsiTheme="minorEastAsia" w:eastAsiaTheme="minorEastAsia" w:cstheme="minorEastAsia"/>
          <w:bCs/>
          <w:sz w:val="32"/>
          <w:szCs w:val="32"/>
          <w:u w:val="single"/>
        </w:rPr>
        <w:t xml:space="preserve"> </w:t>
      </w:r>
      <w:r>
        <w:rPr>
          <w:rFonts w:hint="eastAsia" w:asciiTheme="minorEastAsia" w:hAnsiTheme="minorEastAsia" w:eastAsiaTheme="minorEastAsia" w:cstheme="minorEastAsia"/>
          <w:bCs/>
          <w:sz w:val="32"/>
          <w:szCs w:val="32"/>
        </w:rPr>
        <w:t xml:space="preserve">月</w:t>
      </w:r>
      <w:r>
        <w:rPr>
          <w:rFonts w:hint="eastAsia" w:asciiTheme="minorEastAsia" w:hAnsiTheme="minorEastAsia" w:eastAsiaTheme="minorEastAsia" w:cstheme="minorEastAsia"/>
          <w:bCs/>
          <w:sz w:val="32"/>
          <w:szCs w:val="32"/>
          <w:u w:val="single"/>
        </w:rPr>
        <w:t xml:space="preserve"> </w:t>
      </w:r>
      <w:r>
        <w:rPr>
          <w:rFonts w:hint="eastAsia" w:asciiTheme="minorEastAsia" w:hAnsiTheme="minorEastAsia" w:eastAsiaTheme="minorEastAsia" w:cstheme="minorEastAsia"/>
          <w:bCs/>
          <w:sz w:val="32"/>
          <w:szCs w:val="32"/>
          <w:u w:val="single"/>
          <w:lang w:val="en-US" w:eastAsia="zh-CN"/>
        </w:rPr>
        <w:t xml:space="preserve">1</w:t>
      </w:r>
      <w:r>
        <w:rPr>
          <w:rFonts w:hint="eastAsia" w:asciiTheme="minorEastAsia" w:hAnsiTheme="minorEastAsia" w:eastAsiaTheme="minorEastAsia" w:cstheme="minorEastAsia"/>
          <w:bCs/>
          <w:sz w:val="32"/>
          <w:szCs w:val="32"/>
        </w:rPr>
        <w:t xml:space="preserve">日以来承担</w:t>
      </w:r>
      <w:r/>
    </w:p>
    <w:p>
      <w:pPr>
        <w:pStyle w:val="1382"/>
        <w:jc w:val="cente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类似项目业绩一览表</w:t>
      </w:r>
      <w:r/>
    </w:p>
    <w:tbl>
      <w:tblPr>
        <w:tblStyle w:val="7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W w:w="3827"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tc>
        <w:tc>
          <w:tcPr>
            <w:tcW w:w="243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采购单位</w:t>
            </w:r>
            <w:r/>
          </w:p>
        </w:tc>
        <w:tc>
          <w:tcPr>
            <w:tcW w:w="1395"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合同金额</w:t>
            </w:r>
            <w:r/>
          </w:p>
        </w:tc>
      </w:tr>
      <w:tr>
        <w:trPr>
          <w:jc w:val="center"/>
          <w:trHeight w:val="1510"/>
        </w:trPr>
        <w:tc>
          <w:tcPr>
            <w:tcW w:w="1229" w:type="dxa"/>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25"/>
        </w:trPr>
        <w:tc>
          <w:tcPr>
            <w:tcW w:w="1229" w:type="dxa"/>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420"/>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bl>
    <w:p>
      <w:pPr>
        <w:ind w:firstLine="24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注：涉及评分标准的“企业业绩”在本表中填报，相关证明材料附后。</w:t>
      </w:r>
      <w:r/>
    </w:p>
    <w:p>
      <w:pPr>
        <w:pStyle w:val="138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pStyle w:val="726"/>
        <w:numPr>
          <w:ilvl w:val="0"/>
          <w:numId w:val="0"/>
        </w:numPr>
        <w:spacing w:before="0" w:after="0" w:line="520" w:lineRule="exact"/>
        <w:rPr>
          <w:rFonts w:hint="eastAsia" w:asciiTheme="minorEastAsia" w:hAnsiTheme="minorEastAsia" w:eastAsiaTheme="minorEastAsia" w:cstheme="minorEastAsia"/>
          <w:b/>
          <w:bCs/>
          <w:sz w:val="32"/>
          <w:lang w:val="en-US" w:eastAsia="zh-CN"/>
        </w:rPr>
      </w:pPr>
      <w:r/>
      <w:bookmarkStart w:id="137" w:name="_Toc28140"/>
      <w:r>
        <w:rPr>
          <w:rFonts w:hint="eastAsia" w:asciiTheme="minorEastAsia" w:hAnsiTheme="minorEastAsia" w:eastAsiaTheme="minorEastAsia" w:cstheme="minorEastAsia"/>
          <w:b/>
          <w:bCs/>
          <w:sz w:val="32"/>
          <w:lang w:val="en-US" w:eastAsia="zh-CN"/>
        </w:rPr>
        <w:t xml:space="preserve">八、相关证书</w:t>
      </w:r>
      <w:r/>
    </w:p>
    <w:tbl>
      <w:tblPr>
        <w:tblStyle w:val="735"/>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023"/>
      </w:tblGrid>
      <w:tr>
        <w:trPr>
          <w:jc w:val="center"/>
          <w:trHeight w:val="753"/>
        </w:trPr>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证书名称</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颁发机构</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颁发时间</w:t>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40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1590" w:type="dxa"/>
            <w:vAlign w:val="top"/>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jc w:val="center"/>
              <w:spacing w:line="560" w:lineRule="exact"/>
              <w:rPr>
                <w:rFonts w:hint="eastAsia" w:asciiTheme="minorEastAsia" w:hAnsiTheme="minorEastAsia" w:eastAsiaTheme="minorEastAsia" w:cstheme="minorEastAsia"/>
                <w:sz w:val="28"/>
                <w:szCs w:val="24"/>
              </w:rPr>
            </w:pPr>
            <w:r>
              <w:rPr>
                <w:rFonts w:hint="eastAsia" w:asciiTheme="minorEastAsia" w:hAnsiTheme="minorEastAsia" w:eastAsiaTheme="minorEastAsia" w:cstheme="minorEastAsia"/>
                <w:sz w:val="28"/>
                <w:szCs w:val="24"/>
              </w:rPr>
            </w:r>
            <w:r/>
          </w:p>
        </w:tc>
      </w:tr>
    </w:tbl>
    <w:p>
      <w:pPr>
        <w:ind w:firstLine="240"/>
        <w:spacing w:line="50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Cs/>
          <w:sz w:val="24"/>
        </w:rPr>
        <w:t xml:space="preserve">注：涉及评分标准的“</w:t>
      </w:r>
      <w:r>
        <w:rPr>
          <w:rFonts w:hint="eastAsia" w:asciiTheme="minorEastAsia" w:hAnsiTheme="minorEastAsia" w:eastAsiaTheme="minorEastAsia" w:cstheme="minorEastAsia"/>
          <w:bCs/>
          <w:sz w:val="24"/>
          <w:lang w:val="en-US" w:eastAsia="zh-CN"/>
        </w:rPr>
        <w:t xml:space="preserve">相关</w:t>
      </w:r>
      <w:r>
        <w:rPr>
          <w:rFonts w:hint="eastAsia" w:asciiTheme="minorEastAsia" w:hAnsiTheme="minorEastAsia" w:eastAsiaTheme="minorEastAsia" w:cstheme="minorEastAsia"/>
          <w:bCs/>
          <w:sz w:val="24"/>
        </w:rPr>
        <w:t xml:space="preserve">证书”在本表中填报，相关证明材料附后。</w:t>
      </w:r>
      <w:r/>
    </w:p>
    <w:p>
      <w:pPr>
        <w:pStyle w:val="726"/>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26"/>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26"/>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26"/>
        <w:ind w:firstLine="321"/>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726"/>
        <w:spacing w:before="0" w:after="0" w:line="520" w:lineRule="exact"/>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rPr>
          <w:rFonts w:hint="eastAsia" w:asciiTheme="minorEastAsia" w:hAnsiTheme="minorEastAsia" w:eastAsiaTheme="minorEastAsia" w:cstheme="minorEastAsia"/>
          <w:b/>
          <w:bCs/>
          <w:sz w:val="32"/>
          <w:lang w:val="en-US" w:eastAsia="zh-CN"/>
        </w:rPr>
      </w:pPr>
      <w:r>
        <w:rPr>
          <w:rFonts w:hint="eastAsia" w:asciiTheme="minorEastAsia" w:hAnsiTheme="minorEastAsia" w:eastAsiaTheme="minorEastAsia" w:cstheme="minorEastAsia"/>
          <w:b/>
          <w:bCs/>
          <w:sz w:val="32"/>
          <w:lang w:val="en-US" w:eastAsia="zh-CN"/>
        </w:rPr>
      </w:r>
      <w:r/>
    </w:p>
    <w:p>
      <w:pPr>
        <w:pStyle w:val="1370"/>
        <w:ind w:left="210"/>
        <w:rPr>
          <w:rFonts w:hint="eastAsia" w:ascii="宋体"/>
          <w:b w:val="0"/>
          <w:szCs w:val="32"/>
        </w:rPr>
        <w:outlineLvl w:val="1"/>
      </w:pPr>
      <w:r>
        <w:rPr>
          <w:rFonts w:hint="eastAsia" w:ascii="宋体"/>
          <w:b w:val="0"/>
          <w:szCs w:val="32"/>
          <w:lang w:val="en-US" w:eastAsia="zh-CN"/>
        </w:rPr>
        <w:t xml:space="preserve">九</w:t>
      </w:r>
      <w:r>
        <w:rPr>
          <w:rFonts w:hint="eastAsia" w:ascii="宋体"/>
          <w:b w:val="0"/>
          <w:szCs w:val="32"/>
        </w:rPr>
        <w:t xml:space="preserve">、运维考核承诺</w:t>
      </w:r>
      <w:r/>
    </w:p>
    <w:p>
      <w:pPr>
        <w:pStyle w:val="1408"/>
        <w:jc w:val="center"/>
        <w:spacing w:line="500" w:lineRule="exact"/>
        <w:rPr>
          <w:rFonts w:ascii="方正仿宋_GBK" w:hAnsi="方正仿宋_GBK" w:eastAsia="方正仿宋_GBK" w:cs="方正仿宋_GBK"/>
          <w:b/>
          <w:sz w:val="32"/>
        </w:rPr>
      </w:pPr>
      <w:r>
        <w:rPr>
          <w:rFonts w:ascii="方正仿宋_GBK" w:hAnsi="方正仿宋_GBK" w:eastAsia="方正仿宋_GBK" w:cs="方正仿宋_GBK"/>
          <w:b/>
          <w:sz w:val="32"/>
        </w:rPr>
      </w:r>
      <w:r/>
    </w:p>
    <w:p>
      <w:pPr>
        <w:pStyle w:val="1408"/>
        <w:jc w:val="center"/>
        <w:spacing w:line="500" w:lineRule="exact"/>
        <w:rPr>
          <w:rFonts w:hint="eastAsia" w:ascii="方正仿宋_GBK" w:hAnsi="方正仿宋_GBK" w:eastAsia="方正仿宋_GBK" w:cs="方正仿宋_GBK"/>
          <w:b/>
          <w:sz w:val="32"/>
        </w:rPr>
      </w:pPr>
      <w:r>
        <w:rPr>
          <w:rFonts w:hint="eastAsia" w:ascii="方正仿宋_GBK" w:hAnsi="方正仿宋_GBK" w:eastAsia="方正仿宋_GBK" w:cs="方正仿宋_GBK"/>
          <w:b/>
          <w:sz w:val="32"/>
        </w:rPr>
        <w:t xml:space="preserve">运维考核承诺</w:t>
      </w:r>
      <w:r/>
    </w:p>
    <w:p>
      <w:pPr>
        <w:spacing w:line="500" w:lineRule="exact"/>
        <w:rPr>
          <w:rFonts w:hint="eastAsia" w:ascii="方正仿宋_GBK" w:hAnsi="方正仿宋_GBK" w:eastAsia="方正仿宋_GBK" w:cs="方正仿宋_GBK"/>
          <w:color w:val="000000"/>
          <w:sz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rPr>
      </w:r>
      <w:r/>
    </w:p>
    <w:p>
      <w:pPr>
        <w:pStyle w:val="1406"/>
        <w:spacing w:before="10" w:after="10" w:line="600" w:lineRule="exact"/>
        <w:rPr>
          <w:rFonts w:hint="eastAsia" w:asciiTheme="minorEastAsia" w:hAnsiTheme="minorEastAsia" w:eastAsiaTheme="minorEastAsia" w:cstheme="minorEastAsia"/>
          <w:color w:val="000000"/>
          <w:sz w:val="28"/>
          <w:szCs w:val="22"/>
        </w:rPr>
      </w:pPr>
      <w:r>
        <w:rPr>
          <w:rFonts w:hint="eastAsia" w:asciiTheme="minorEastAsia" w:hAnsiTheme="minorEastAsia" w:eastAsiaTheme="minorEastAsia" w:cstheme="minorEastAsia"/>
          <w:color w:val="000000"/>
          <w:sz w:val="28"/>
          <w:szCs w:val="22"/>
          <w:u w:val="single"/>
        </w:rPr>
        <w:t xml:space="preserve">宿迁市公安局、宿迁市楚润数据集团有限公司：</w:t>
      </w:r>
      <w:r/>
    </w:p>
    <w:p>
      <w:pPr>
        <w:ind w:firstLine="561"/>
        <w:spacing w:line="500" w:lineRule="exact"/>
        <w:rPr>
          <w:rFonts w:hint="eastAsia"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根据</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color w:val="000000"/>
          <w:sz w:val="28"/>
          <w:u w:val="single"/>
          <w:lang w:eastAsia="zh-CN"/>
        </w:rPr>
        <w:t xml:space="preserve">JSZC-321300-SQTY-C2025-0027</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Cs/>
          <w:sz w:val="28"/>
          <w:szCs w:val="28"/>
        </w:rPr>
        <w:t xml:space="preserve">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color w:val="000000"/>
          <w:sz w:val="28"/>
          <w:u w:val="single"/>
          <w:lang w:eastAsia="zh-CN"/>
        </w:rPr>
        <w:t xml:space="preserve">宿迁市公安局连廊三四楼设备维保项目</w:t>
      </w:r>
      <w:r>
        <w:rPr>
          <w:rFonts w:hint="eastAsia" w:asciiTheme="minorEastAsia" w:hAnsiTheme="minorEastAsia" w:eastAsiaTheme="minorEastAsia" w:cstheme="minorEastAsia"/>
          <w:sz w:val="28"/>
          <w:szCs w:val="28"/>
          <w:lang w:val="en-US" w:eastAsia="zh-CN"/>
        </w:rPr>
        <w:t xml:space="preserve">磋商</w:t>
      </w:r>
      <w:r>
        <w:rPr>
          <w:rFonts w:hint="eastAsia" w:asciiTheme="minorEastAsia" w:hAnsiTheme="minorEastAsia" w:eastAsiaTheme="minorEastAsia" w:cstheme="minorEastAsia"/>
          <w:sz w:val="28"/>
          <w:szCs w:val="28"/>
        </w:rPr>
        <w:t xml:space="preserve">文件相关要求，承诺如下：完全响应本项目采购需求“</w:t>
      </w:r>
      <w:r>
        <w:rPr>
          <w:rFonts w:hint="eastAsia" w:asciiTheme="minorEastAsia" w:hAnsiTheme="minorEastAsia" w:eastAsiaTheme="minorEastAsia" w:cstheme="minorEastAsia"/>
          <w:sz w:val="28"/>
          <w:szCs w:val="28"/>
          <w:lang w:val="en-US" w:eastAsia="zh-CN"/>
        </w:rPr>
        <w:t xml:space="preserve">中“</w:t>
      </w:r>
      <w:r>
        <w:rPr>
          <w:rFonts w:hint="eastAsia" w:asciiTheme="minorEastAsia" w:hAnsiTheme="minorEastAsia" w:eastAsiaTheme="minorEastAsia" w:cstheme="minorEastAsia"/>
          <w:sz w:val="28"/>
          <w:szCs w:val="28"/>
        </w:rPr>
        <w:t xml:space="preserve">运维考核要求</w:t>
      </w:r>
      <w:r>
        <w:rPr>
          <w:rFonts w:hint="eastAsia" w:asciiTheme="minorEastAsia" w:hAnsiTheme="minorEastAsia" w:eastAsiaTheme="minorEastAsia" w:cstheme="minorEastAsia"/>
          <w:sz w:val="28"/>
          <w:szCs w:val="28"/>
          <w:lang w:val="en-US" w:eastAsia="zh-CN"/>
        </w:rPr>
        <w:t xml:space="preserve">”</w:t>
      </w:r>
      <w:r>
        <w:rPr>
          <w:rFonts w:hint="eastAsia" w:asciiTheme="minorEastAsia" w:hAnsiTheme="minorEastAsia" w:eastAsiaTheme="minorEastAsia" w:cstheme="minorEastAsia"/>
          <w:sz w:val="28"/>
          <w:szCs w:val="28"/>
        </w:rPr>
        <w:t xml:space="preserve">如我单位中标，将按照响应内容进行履约。如我单位</w:t>
      </w:r>
      <w:r>
        <w:rPr>
          <w:rFonts w:hint="eastAsia" w:asciiTheme="minorEastAsia" w:hAnsiTheme="minorEastAsia" w:eastAsiaTheme="minorEastAsia" w:cstheme="minorEastAsia"/>
          <w:sz w:val="28"/>
          <w:szCs w:val="28"/>
          <w:lang w:val="en-US" w:eastAsia="zh-CN"/>
        </w:rPr>
        <w:t xml:space="preserve">响应</w:t>
      </w:r>
      <w:r>
        <w:rPr>
          <w:rFonts w:hint="eastAsia" w:asciiTheme="minorEastAsia" w:hAnsiTheme="minorEastAsia" w:eastAsiaTheme="minorEastAsia" w:cstheme="minorEastAsia"/>
          <w:sz w:val="28"/>
          <w:szCs w:val="28"/>
        </w:rPr>
        <w:t xml:space="preserve">文件的响应方案优于采购需求，将按</w:t>
      </w:r>
      <w:r>
        <w:rPr>
          <w:rFonts w:hint="eastAsia" w:asciiTheme="minorEastAsia" w:hAnsiTheme="minorEastAsia" w:eastAsiaTheme="minorEastAsia" w:cstheme="minorEastAsia"/>
          <w:sz w:val="28"/>
          <w:szCs w:val="28"/>
          <w:lang w:val="en-US" w:eastAsia="zh-CN"/>
        </w:rPr>
        <w:t xml:space="preserve">响应</w:t>
      </w:r>
      <w:r>
        <w:rPr>
          <w:rFonts w:hint="eastAsia" w:asciiTheme="minorEastAsia" w:hAnsiTheme="minorEastAsia" w:eastAsiaTheme="minorEastAsia" w:cstheme="minorEastAsia"/>
          <w:sz w:val="28"/>
          <w:szCs w:val="28"/>
        </w:rPr>
        <w:t xml:space="preserve">文件履约。</w:t>
      </w:r>
      <w:r/>
    </w:p>
    <w:p>
      <w:pPr>
        <w:ind w:firstLine="561"/>
        <w:spacing w:line="500" w:lineRule="exact"/>
        <w:rPr>
          <w:rFonts w:hint="eastAsia" w:asciiTheme="minorEastAsia" w:hAnsiTheme="minorEastAsia" w:eastAsiaTheme="minorEastAsia" w:cstheme="minorEastAsia"/>
          <w:sz w:val="2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0"/>
        </w:rPr>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t xml:space="preserve">  </w:t>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r>
      <w:r/>
    </w:p>
    <w:p>
      <w:pPr>
        <w:ind w:firstLine="560"/>
        <w:spacing w:after="200" w:line="499" w:lineRule="atLeast"/>
        <w:rPr>
          <w:rFonts w:hint="eastAsia" w:asciiTheme="minorEastAsia" w:hAnsiTheme="minorEastAsia" w:eastAsiaTheme="minorEastAsia" w:cstheme="minorEastAsia"/>
          <w:color w:val="000000"/>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sz w:val="28"/>
        </w:rPr>
      </w:r>
      <w:r/>
    </w:p>
    <w:p>
      <w:pPr>
        <w:rPr>
          <w:rFonts w:hint="eastAsia" w:asciiTheme="minorEastAsia" w:hAnsiTheme="minorEastAsia" w:eastAsiaTheme="minorEastAsia" w:cstheme="minorEastAsia"/>
          <w:sz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sz w:val="28"/>
        </w:rPr>
        <w:t xml:space="preserve">                                     单位名称（盖CA电子公章）：</w:t>
      </w:r>
      <w:r/>
    </w:p>
    <w:p>
      <w:pPr>
        <w:pStyle w:val="726"/>
        <w:ind w:firstLine="321"/>
        <w:spacing w:before="0" w:after="0" w:line="520" w:lineRule="exact"/>
        <w:rPr>
          <w:rFonts w:hint="eastAsia" w:asciiTheme="minorEastAsia" w:hAnsiTheme="minorEastAsia" w:eastAsiaTheme="minorEastAsia" w:cstheme="minorEastAsia"/>
          <w:b/>
          <w:bCs/>
          <w:sz w:val="32"/>
          <w:lang w:val="en-US" w:eastAsia="zh-CN"/>
        </w:rPr>
      </w:pPr>
      <w:r>
        <w:rPr>
          <w:rFonts w:ascii="宋体" w:hAnsi="宋体"/>
          <w:bCs/>
        </w:rPr>
        <w:br w:type="page" w:clear="all"/>
      </w:r>
      <w:r/>
    </w:p>
    <w:p>
      <w:pPr>
        <w:pStyle w:val="726"/>
        <w:ind w:firstLine="321"/>
        <w:spacing w:before="0" w:after="0" w:line="520" w:lineRule="exact"/>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lang w:val="en-US" w:eastAsia="zh-CN"/>
        </w:rPr>
        <w:t xml:space="preserve">十</w:t>
      </w:r>
      <w:r>
        <w:rPr>
          <w:rFonts w:hint="eastAsia" w:asciiTheme="minorEastAsia" w:hAnsiTheme="minorEastAsia" w:eastAsiaTheme="minorEastAsia" w:cstheme="minorEastAsia"/>
          <w:b/>
          <w:bCs/>
          <w:sz w:val="32"/>
        </w:rPr>
        <w:t xml:space="preserve">、磋商所需其他材料</w:t>
      </w:r>
      <w:bookmarkEnd w:id="137"/>
      <w:r/>
      <w:r/>
    </w:p>
    <w:p>
      <w:pPr>
        <w:pStyle w:val="1384"/>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384"/>
        <w:ind w:firstLine="560"/>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Theme="minorEastAsia" w:hAnsiTheme="minorEastAsia" w:eastAsiaTheme="minorEastAsia" w:cstheme="minorEastAsia"/>
          <w:sz w:val="40"/>
        </w:rPr>
      </w:pPr>
      <w:r>
        <w:rPr>
          <w:rFonts w:hint="eastAsia" w:asciiTheme="minorEastAsia" w:hAnsiTheme="minorEastAsia" w:eastAsiaTheme="minorEastAsia" w:cstheme="minorEastAsia"/>
          <w:sz w:val="40"/>
        </w:rPr>
      </w:r>
      <w:r/>
    </w:p>
    <w:sectPr>
      <w:footerReference w:type="default" r:id="rId10"/>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748"/>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748"/>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4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48"/>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48"/>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48"/>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4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5">
    <w:name w:val="Heading 1"/>
    <w:basedOn w:val="724"/>
    <w:next w:val="724"/>
    <w:link w:val="1427"/>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uiPriority w:val="9"/>
    <w:unhideWhenUsed/>
    <w:qFormat/>
    <w:pPr>
      <w:keepLines/>
      <w:keepNext/>
      <w:spacing w:before="320" w:after="200"/>
      <w:outlineLvl w:val="5"/>
    </w:pPr>
    <w:rPr>
      <w:rFonts w:ascii="Arial" w:hAnsi="Arial" w:eastAsia="Arial" w:cs="Arial"/>
      <w:b/>
      <w:bCs/>
      <w:sz w:val="22"/>
    </w:rPr>
  </w:style>
  <w:style w:type="paragraph" w:styleId="731">
    <w:name w:val="Heading 7"/>
    <w:basedOn w:val="724"/>
    <w:next w:val="724"/>
    <w:uiPriority w:val="9"/>
    <w:unhideWhenUsed/>
    <w:qFormat/>
    <w:pPr>
      <w:keepLines/>
      <w:keepNext/>
      <w:spacing w:before="320" w:after="200"/>
      <w:outlineLvl w:val="6"/>
    </w:pPr>
    <w:rPr>
      <w:rFonts w:ascii="Arial" w:hAnsi="Arial" w:eastAsia="Arial" w:cs="Arial"/>
      <w:b/>
      <w:bCs/>
      <w:i/>
      <w:iCs/>
      <w:sz w:val="22"/>
    </w:rPr>
  </w:style>
  <w:style w:type="paragraph" w:styleId="732">
    <w:name w:val="Heading 8"/>
    <w:basedOn w:val="724"/>
    <w:next w:val="724"/>
    <w:uiPriority w:val="9"/>
    <w:unhideWhenUsed/>
    <w:qFormat/>
    <w:pPr>
      <w:keepLines/>
      <w:keepNext/>
      <w:spacing w:before="320" w:after="200"/>
      <w:outlineLvl w:val="7"/>
    </w:pPr>
    <w:rPr>
      <w:rFonts w:ascii="Arial" w:hAnsi="Arial" w:eastAsia="Arial" w:cs="Arial"/>
      <w:i/>
      <w:iCs/>
      <w:sz w:val="22"/>
    </w:rPr>
  </w:style>
  <w:style w:type="paragraph" w:styleId="733">
    <w:name w:val="Heading 9"/>
    <w:basedOn w:val="724"/>
    <w:next w:val="724"/>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qFormat/>
    <w:pPr>
      <w:ind w:left="1260"/>
      <w:jc w:val="left"/>
    </w:pPr>
    <w:rPr>
      <w:rFonts w:cs="Calibri"/>
      <w:sz w:val="18"/>
      <w:szCs w:val="18"/>
    </w:rPr>
  </w:style>
  <w:style w:type="paragraph" w:styleId="737">
    <w:name w:val="Normal Indent"/>
    <w:basedOn w:val="724"/>
    <w:uiPriority w:val="0"/>
    <w:qFormat/>
    <w:pPr>
      <w:ind w:firstLine="420"/>
    </w:pPr>
    <w:rPr>
      <w:szCs w:val="21"/>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4"/>
    <w:link w:val="1465"/>
    <w:uiPriority w:val="99"/>
    <w:semiHidden/>
    <w:unhideWhenUsed/>
    <w:qFormat/>
    <w:pPr>
      <w:jc w:val="left"/>
    </w:pPr>
  </w:style>
  <w:style w:type="paragraph" w:styleId="740">
    <w:name w:val="Body Text"/>
    <w:basedOn w:val="724"/>
    <w:uiPriority w:val="0"/>
    <w:qFormat/>
    <w:pPr>
      <w:ind w:firstLine="600"/>
    </w:pPr>
    <w:rPr>
      <w:rFonts w:ascii="Times New Roman" w:hAnsi="Times New Roman" w:eastAsia="方正仿宋_GBK"/>
      <w:b/>
      <w:bCs/>
      <w:color w:val="ff0000"/>
      <w:sz w:val="30"/>
      <w:szCs w:val="30"/>
    </w:rPr>
  </w:style>
  <w:style w:type="paragraph" w:styleId="741">
    <w:name w:val="Body Text Indent"/>
    <w:basedOn w:val="724"/>
    <w:uiPriority w:val="0"/>
    <w:unhideWhenUsed/>
    <w:qFormat/>
    <w:pPr>
      <w:ind w:left="420"/>
      <w:spacing w:after="120"/>
    </w:pPr>
  </w:style>
  <w:style w:type="paragraph" w:styleId="742">
    <w:name w:val="toc 5"/>
    <w:basedOn w:val="724"/>
    <w:next w:val="724"/>
    <w:uiPriority w:val="39"/>
    <w:qFormat/>
    <w:pPr>
      <w:ind w:left="840"/>
      <w:jc w:val="left"/>
    </w:pPr>
    <w:rPr>
      <w:rFonts w:cs="Calibri"/>
      <w:sz w:val="18"/>
      <w:szCs w:val="18"/>
    </w:rPr>
  </w:style>
  <w:style w:type="paragraph" w:styleId="743">
    <w:name w:val="toc 3"/>
    <w:basedOn w:val="724"/>
    <w:next w:val="724"/>
    <w:uiPriority w:val="39"/>
    <w:qFormat/>
    <w:pPr>
      <w:ind w:left="420"/>
      <w:jc w:val="left"/>
    </w:pPr>
    <w:rPr>
      <w:rFonts w:cs="Calibri"/>
      <w:i/>
      <w:iCs/>
      <w:sz w:val="20"/>
      <w:szCs w:val="20"/>
    </w:rPr>
  </w:style>
  <w:style w:type="paragraph" w:styleId="744">
    <w:name w:val="Plain Text"/>
    <w:basedOn w:val="724"/>
    <w:link w:val="1466"/>
    <w:uiPriority w:val="99"/>
    <w:qFormat/>
    <w:rPr>
      <w:rFonts w:ascii="宋体" w:hAnsi="Courier New" w:cs="Courier New"/>
      <w:szCs w:val="21"/>
    </w:rPr>
  </w:style>
  <w:style w:type="paragraph" w:styleId="745">
    <w:name w:val="toc 8"/>
    <w:basedOn w:val="724"/>
    <w:next w:val="724"/>
    <w:uiPriority w:val="39"/>
    <w:qFormat/>
    <w:pPr>
      <w:ind w:left="1470"/>
      <w:jc w:val="left"/>
    </w:pPr>
    <w:rPr>
      <w:rFonts w:cs="Calibri"/>
      <w:sz w:val="18"/>
      <w:szCs w:val="18"/>
    </w:rPr>
  </w:style>
  <w:style w:type="paragraph" w:styleId="746">
    <w:name w:val="endnote text"/>
    <w:basedOn w:val="724"/>
    <w:uiPriority w:val="99"/>
    <w:semiHidden/>
    <w:unhideWhenUsed/>
    <w:qFormat/>
    <w:rPr>
      <w:sz w:val="20"/>
    </w:rPr>
  </w:style>
  <w:style w:type="paragraph" w:styleId="747">
    <w:name w:val="Balloon Text"/>
    <w:basedOn w:val="724"/>
    <w:link w:val="1426"/>
    <w:uiPriority w:val="99"/>
    <w:semiHidden/>
    <w:unhideWhenUsed/>
    <w:qFormat/>
    <w:rPr>
      <w:rFonts w:ascii="宋体"/>
      <w:sz w:val="18"/>
      <w:szCs w:val="18"/>
    </w:rPr>
  </w:style>
  <w:style w:type="paragraph" w:styleId="748">
    <w:name w:val="Footer"/>
    <w:basedOn w:val="724"/>
    <w:uiPriority w:val="99"/>
    <w:unhideWhenUsed/>
    <w:qFormat/>
    <w:pPr>
      <w:tabs>
        <w:tab w:val="center" w:pos="7143" w:leader="none"/>
        <w:tab w:val="right" w:pos="14287" w:leader="none"/>
      </w:tabs>
    </w:pPr>
  </w:style>
  <w:style w:type="paragraph" w:styleId="749">
    <w:name w:val="Header"/>
    <w:basedOn w:val="724"/>
    <w:link w:val="1437"/>
    <w:uiPriority w:val="99"/>
    <w:unhideWhenUsed/>
    <w:qFormat/>
    <w:pPr>
      <w:tabs>
        <w:tab w:val="center" w:pos="7143" w:leader="none"/>
        <w:tab w:val="right" w:pos="14287" w:leader="none"/>
      </w:tabs>
    </w:pPr>
  </w:style>
  <w:style w:type="paragraph" w:styleId="750">
    <w:name w:val="toc 1"/>
    <w:basedOn w:val="724"/>
    <w:next w:val="724"/>
    <w:uiPriority w:val="39"/>
    <w:qFormat/>
    <w:pPr>
      <w:jc w:val="left"/>
      <w:spacing w:before="120" w:after="120"/>
    </w:pPr>
    <w:rPr>
      <w:rFonts w:cs="Calibri"/>
      <w:b/>
      <w:bCs/>
      <w:caps/>
      <w:sz w:val="20"/>
      <w:szCs w:val="20"/>
    </w:rPr>
  </w:style>
  <w:style w:type="paragraph" w:styleId="751">
    <w:name w:val="toc 4"/>
    <w:basedOn w:val="724"/>
    <w:next w:val="724"/>
    <w:uiPriority w:val="39"/>
    <w:qFormat/>
    <w:pPr>
      <w:ind w:left="630"/>
      <w:jc w:val="left"/>
    </w:pPr>
    <w:rPr>
      <w:rFonts w:cs="Calibri"/>
      <w:sz w:val="18"/>
      <w:szCs w:val="18"/>
    </w:rPr>
  </w:style>
  <w:style w:type="paragraph" w:styleId="752">
    <w:name w:val="Subtitle"/>
    <w:basedOn w:val="724"/>
    <w:next w:val="724"/>
    <w:uiPriority w:val="11"/>
    <w:qFormat/>
    <w:pPr>
      <w:spacing w:before="200" w:after="200"/>
    </w:pPr>
    <w:rPr>
      <w:sz w:val="24"/>
      <w:szCs w:val="24"/>
    </w:rPr>
  </w:style>
  <w:style w:type="paragraph" w:styleId="753">
    <w:name w:val="footnote text"/>
    <w:basedOn w:val="724"/>
    <w:uiPriority w:val="99"/>
    <w:semiHidden/>
    <w:unhideWhenUsed/>
    <w:qFormat/>
    <w:pPr>
      <w:spacing w:after="40"/>
    </w:pPr>
    <w:rPr>
      <w:sz w:val="18"/>
    </w:rPr>
  </w:style>
  <w:style w:type="paragraph" w:styleId="754">
    <w:name w:val="toc 6"/>
    <w:basedOn w:val="724"/>
    <w:next w:val="724"/>
    <w:uiPriority w:val="39"/>
    <w:qFormat/>
    <w:pPr>
      <w:ind w:left="1050"/>
      <w:jc w:val="left"/>
    </w:pPr>
    <w:rPr>
      <w:rFonts w:cs="Calibri"/>
      <w:sz w:val="18"/>
      <w:szCs w:val="18"/>
    </w:rPr>
  </w:style>
  <w:style w:type="paragraph" w:styleId="755">
    <w:name w:val="table of figures"/>
    <w:basedOn w:val="724"/>
    <w:next w:val="724"/>
    <w:uiPriority w:val="99"/>
    <w:unhideWhenUsed/>
    <w:qFormat/>
  </w:style>
  <w:style w:type="paragraph" w:styleId="756">
    <w:name w:val="toc 2"/>
    <w:basedOn w:val="724"/>
    <w:next w:val="724"/>
    <w:uiPriority w:val="39"/>
    <w:qFormat/>
    <w:pPr>
      <w:ind w:left="210"/>
      <w:jc w:val="left"/>
    </w:pPr>
    <w:rPr>
      <w:rFonts w:cs="Calibri"/>
      <w:smallCaps/>
      <w:sz w:val="20"/>
      <w:szCs w:val="20"/>
    </w:rPr>
  </w:style>
  <w:style w:type="paragraph" w:styleId="757">
    <w:name w:val="toc 9"/>
    <w:basedOn w:val="724"/>
    <w:next w:val="724"/>
    <w:uiPriority w:val="39"/>
    <w:qFormat/>
    <w:pPr>
      <w:ind w:left="1680"/>
      <w:jc w:val="left"/>
    </w:pPr>
    <w:rPr>
      <w:rFonts w:cs="Calibri"/>
      <w:sz w:val="18"/>
      <w:szCs w:val="18"/>
    </w:rPr>
  </w:style>
  <w:style w:type="paragraph" w:styleId="758">
    <w:name w:val="Body Text 2"/>
    <w:basedOn w:val="724"/>
    <w:next w:val="740"/>
    <w:uiPriority w:val="0"/>
    <w:qFormat/>
  </w:style>
  <w:style w:type="paragraph" w:styleId="759">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60">
    <w:name w:val="Title"/>
    <w:basedOn w:val="724"/>
    <w:next w:val="724"/>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annotation reference"/>
    <w:basedOn w:val="734"/>
    <w:uiPriority w:val="99"/>
    <w:semiHidden/>
    <w:unhideWhenUsed/>
    <w:qFormat/>
    <w:rPr>
      <w:sz w:val="21"/>
      <w:szCs w:val="21"/>
    </w:rPr>
  </w:style>
  <w:style w:type="character" w:styleId="765">
    <w:name w:val="footnote reference"/>
    <w:uiPriority w:val="99"/>
    <w:unhideWhenUsed/>
    <w:qFormat/>
    <w:rPr>
      <w:vertAlign w:val="superscript"/>
    </w:rPr>
  </w:style>
  <w:style w:type="table" w:styleId="766"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4"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Normal1"/>
    <w:next w:val="787"/>
    <w:uiPriority w:val="0"/>
    <w:qFormat/>
    <w:rPr>
      <w:rFonts w:hint="default" w:ascii="Times New Roman" w:hAnsi="Times New Roman" w:eastAsia="Times New Roman" w:cs="Times New Roman"/>
      <w:sz w:val="24"/>
      <w:szCs w:val="24"/>
      <w:lang w:val="en-US" w:eastAsia="zh-CN" w:bidi="ar-SA"/>
    </w:rPr>
  </w:style>
  <w:style w:type="paragraph" w:styleId="787" w:customStyle="1">
    <w:name w:val="标题 311"/>
    <w:basedOn w:val="724"/>
    <w:next w:val="788"/>
    <w:uiPriority w:val="9"/>
    <w:qFormat/>
    <w:pPr>
      <w:keepLines/>
      <w:keepNext/>
      <w:spacing w:before="320" w:after="200"/>
      <w:outlineLvl w:val="2"/>
    </w:pPr>
    <w:rPr>
      <w:rFonts w:ascii="Arial" w:hAnsi="Arial" w:eastAsia="Arial" w:cs="Arial"/>
      <w:sz w:val="30"/>
      <w:szCs w:val="30"/>
    </w:rPr>
  </w:style>
  <w:style w:type="paragraph" w:styleId="788" w:customStyle="1">
    <w:name w:val="Normal_19"/>
    <w:next w:val="789"/>
    <w:uiPriority w:val="0"/>
    <w:qFormat/>
    <w:rPr>
      <w:rFonts w:hint="default" w:ascii="Times New Roman" w:hAnsi="Times New Roman" w:eastAsia="Times New Roman" w:cs="Times New Roman"/>
      <w:sz w:val="24"/>
      <w:szCs w:val="24"/>
      <w:lang w:val="en-US" w:eastAsia="zh-CN" w:bidi="ar-SA"/>
    </w:rPr>
  </w:style>
  <w:style w:type="paragraph" w:styleId="789" w:customStyle="1">
    <w:name w:val="Normal11"/>
    <w:next w:val="790"/>
    <w:uiPriority w:val="0"/>
    <w:qFormat/>
    <w:pPr>
      <w:jc w:val="both"/>
      <w:widowControl w:val="off"/>
    </w:pPr>
    <w:rPr>
      <w:rFonts w:hint="default" w:ascii="Times New Roman" w:hAnsi="Times New Roman" w:eastAsia="宋体" w:cs="Times New Roman"/>
      <w:szCs w:val="21"/>
      <w:lang w:val="en-US" w:eastAsia="zh-CN" w:bidi="ar-SA"/>
    </w:rPr>
  </w:style>
  <w:style w:type="paragraph" w:styleId="790" w:customStyle="1">
    <w:name w:val="Body Text First Indent1"/>
    <w:basedOn w:val="791"/>
    <w:uiPriority w:val="99"/>
    <w:unhideWhenUsed/>
    <w:qFormat/>
    <w:pPr>
      <w:ind w:firstLine="420"/>
    </w:pPr>
  </w:style>
  <w:style w:type="paragraph" w:styleId="791" w:customStyle="1">
    <w:name w:val="Body Text1"/>
    <w:basedOn w:val="789"/>
    <w:uiPriority w:val="99"/>
    <w:unhideWhenUsed/>
    <w:qFormat/>
    <w:pPr>
      <w:spacing w:after="120"/>
    </w:pPr>
  </w:style>
  <w:style w:type="paragraph" w:styleId="792" w:customStyle="1">
    <w:name w:val="正文1"/>
    <w:next w:val="790"/>
    <w:uiPriority w:val="0"/>
    <w:qFormat/>
    <w:pPr>
      <w:jc w:val="both"/>
      <w:widowControl w:val="off"/>
    </w:pPr>
    <w:rPr>
      <w:rFonts w:hint="default" w:ascii="Times New Roman" w:hAnsi="Times New Roman" w:eastAsia="宋体" w:cs="Times New Roman"/>
      <w:szCs w:val="21"/>
      <w:lang w:val="en-US" w:eastAsia="zh-CN" w:bidi="ar-SA"/>
    </w:rPr>
  </w:style>
  <w:style w:type="paragraph" w:styleId="793" w:default="1" w:customStyle="1">
    <w:name w:val="Normal"/>
    <w:next w:val="790"/>
    <w:uiPriority w:val="0"/>
    <w:qFormat/>
    <w:pPr>
      <w:jc w:val="both"/>
      <w:widowControl w:val="off"/>
    </w:pPr>
    <w:rPr>
      <w:rFonts w:hint="default" w:ascii="Times New Roman" w:hAnsi="Times New Roman" w:eastAsia="宋体" w:cs="Times New Roman"/>
      <w:szCs w:val="21"/>
      <w:lang w:val="en-US" w:eastAsia="zh-CN" w:bidi="ar-SA"/>
    </w:rPr>
  </w:style>
  <w:style w:type="table" w:styleId="794" w:customStyle="1">
    <w:name w:val="无格式表格 11"/>
    <w:basedOn w:val="7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普通表格11"/>
    <w:uiPriority w:val="99"/>
    <w:unhideWhenUsed/>
    <w:qFormat/>
    <w:tblPr>
      <w:tblCellMar>
        <w:left w:w="0" w:type="dxa"/>
        <w:top w:w="0" w:type="dxa"/>
        <w:right w:w="0" w:type="dxa"/>
        <w:bottom w:w="0" w:type="dxa"/>
      </w:tblCellMar>
    </w:tblPr>
  </w:style>
  <w:style w:type="table" w:styleId="796" w:customStyle="1">
    <w:name w:val="无格式表格 21"/>
    <w:basedOn w:val="7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标题1"/>
    <w:uiPriority w:val="39"/>
    <w:unhideWhenUsed/>
    <w:qFormat/>
    <w:rPr>
      <w:rFonts w:hint="default" w:ascii="Times New Roman" w:hAnsi="Times New Roman" w:eastAsia="宋体" w:cs="Times New Roman"/>
      <w:lang w:val="en-US" w:eastAsia="zh-CN" w:bidi="ar-SA"/>
    </w:rPr>
  </w:style>
  <w:style w:type="paragraph" w:styleId="815" w:customStyle="1">
    <w:name w:val="TOC 标题116"/>
    <w:uiPriority w:val="39"/>
    <w:unhideWhenUsed/>
    <w:qFormat/>
    <w:rPr>
      <w:rFonts w:hint="default" w:ascii="Times New Roman" w:hAnsi="Times New Roman" w:eastAsia="宋体" w:cs="Times New Roman"/>
      <w:lang w:val="en-US" w:eastAsia="zh-CN" w:bidi="ar-SA"/>
    </w:rPr>
  </w:style>
  <w:style w:type="paragraph" w:styleId="816" w:customStyle="1">
    <w:name w:val="TOC 标题115"/>
    <w:uiPriority w:val="39"/>
    <w:unhideWhenUsed/>
    <w:qFormat/>
    <w:rPr>
      <w:rFonts w:hint="default" w:ascii="Times New Roman" w:hAnsi="Times New Roman" w:eastAsia="宋体" w:cs="Times New Roman"/>
      <w:lang w:val="en-US" w:eastAsia="zh-CN" w:bidi="ar-SA"/>
    </w:rPr>
  </w:style>
  <w:style w:type="paragraph" w:styleId="817" w:customStyle="1">
    <w:name w:val="TOC 标题114"/>
    <w:uiPriority w:val="39"/>
    <w:unhideWhenUsed/>
    <w:qFormat/>
    <w:rPr>
      <w:rFonts w:hint="default" w:ascii="Times New Roman" w:hAnsi="Times New Roman" w:eastAsia="宋体" w:cs="Times New Roman"/>
      <w:lang w:val="en-US" w:eastAsia="zh-CN" w:bidi="ar-SA"/>
    </w:rPr>
  </w:style>
  <w:style w:type="character" w:styleId="818" w:customStyle="1">
    <w:name w:val="标题 1 字符"/>
    <w:link w:val="819"/>
    <w:uiPriority w:val="9"/>
    <w:qFormat/>
    <w:rPr>
      <w:b/>
      <w:sz w:val="44"/>
    </w:rPr>
  </w:style>
  <w:style w:type="paragraph" w:styleId="819" w:customStyle="1">
    <w:name w:val="标题 11"/>
    <w:basedOn w:val="724"/>
    <w:next w:val="724"/>
    <w:link w:val="818"/>
    <w:uiPriority w:val="0"/>
    <w:qFormat/>
    <w:pPr>
      <w:keepLines/>
      <w:keepNext/>
      <w:spacing w:before="340" w:after="330" w:line="576" w:lineRule="auto"/>
      <w:outlineLvl w:val="0"/>
    </w:pPr>
    <w:rPr>
      <w:rFonts w:ascii="Times New Roman" w:hAnsi="Times New Roman"/>
      <w:b/>
      <w:sz w:val="44"/>
      <w:szCs w:val="20"/>
    </w:rPr>
  </w:style>
  <w:style w:type="character" w:styleId="820" w:customStyle="1">
    <w:name w:val="标题 2 字符"/>
    <w:link w:val="821"/>
    <w:uiPriority w:val="9"/>
    <w:qFormat/>
    <w:rPr>
      <w:rFonts w:ascii="Arial" w:hAnsi="Arial" w:eastAsia="黑体"/>
      <w:b/>
      <w:sz w:val="32"/>
    </w:rPr>
  </w:style>
  <w:style w:type="paragraph" w:styleId="821" w:customStyle="1">
    <w:name w:val="标题 21"/>
    <w:basedOn w:val="724"/>
    <w:next w:val="724"/>
    <w:link w:val="820"/>
    <w:uiPriority w:val="0"/>
    <w:qFormat/>
    <w:pPr>
      <w:keepLines/>
      <w:keepNext/>
      <w:spacing w:before="260" w:after="260" w:line="413" w:lineRule="auto"/>
      <w:outlineLvl w:val="1"/>
    </w:pPr>
    <w:rPr>
      <w:rFonts w:ascii="Arial" w:hAnsi="Arial" w:eastAsia="黑体"/>
      <w:b/>
      <w:sz w:val="32"/>
      <w:szCs w:val="20"/>
    </w:rPr>
  </w:style>
  <w:style w:type="character" w:styleId="822" w:customStyle="1">
    <w:name w:val="标题 3 字符"/>
    <w:link w:val="823"/>
    <w:uiPriority w:val="9"/>
    <w:qFormat/>
    <w:rPr>
      <w:b/>
      <w:sz w:val="32"/>
    </w:rPr>
  </w:style>
  <w:style w:type="paragraph" w:styleId="823" w:customStyle="1">
    <w:name w:val="标题 31"/>
    <w:basedOn w:val="724"/>
    <w:next w:val="724"/>
    <w:link w:val="822"/>
    <w:uiPriority w:val="0"/>
    <w:qFormat/>
    <w:pPr>
      <w:keepLines/>
      <w:keepNext/>
      <w:spacing w:before="260" w:after="260" w:line="413" w:lineRule="auto"/>
      <w:outlineLvl w:val="2"/>
    </w:pPr>
    <w:rPr>
      <w:rFonts w:ascii="Times New Roman" w:hAnsi="Times New Roman"/>
      <w:b/>
      <w:sz w:val="32"/>
      <w:szCs w:val="20"/>
    </w:rPr>
  </w:style>
  <w:style w:type="character" w:styleId="824" w:customStyle="1">
    <w:name w:val="标题 4 字符"/>
    <w:link w:val="825"/>
    <w:uiPriority w:val="9"/>
    <w:qFormat/>
    <w:rPr>
      <w:rFonts w:ascii="宋体" w:eastAsia="宋体"/>
      <w:color w:val="800000"/>
      <w:sz w:val="28"/>
      <w:lang w:val="en-US" w:eastAsia="zh-CN" w:bidi="ar-SA"/>
    </w:rPr>
  </w:style>
  <w:style w:type="paragraph" w:styleId="825" w:customStyle="1">
    <w:name w:val="标题 41"/>
    <w:basedOn w:val="724"/>
    <w:next w:val="724"/>
    <w:link w:val="824"/>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26">
    <w:name w:val="List Paragraph"/>
    <w:basedOn w:val="724"/>
    <w:uiPriority w:val="34"/>
    <w:qFormat/>
    <w:pPr>
      <w:contextualSpacing/>
      <w:ind w:left="720"/>
    </w:pPr>
  </w:style>
  <w:style w:type="paragraph" w:styleId="827">
    <w:name w:val="No Spacing"/>
    <w:uiPriority w:val="1"/>
    <w:qFormat/>
    <w:rPr>
      <w:rFonts w:hint="default" w:ascii="Times New Roman" w:hAnsi="Times New Roman" w:eastAsia="宋体" w:cs="Times New Roman"/>
      <w:lang w:val="en-US" w:eastAsia="zh-CN" w:bidi="ar-SA"/>
    </w:rPr>
  </w:style>
  <w:style w:type="paragraph" w:styleId="828">
    <w:name w:val="Quote"/>
    <w:basedOn w:val="724"/>
    <w:next w:val="724"/>
    <w:uiPriority w:val="29"/>
    <w:qFormat/>
    <w:pPr>
      <w:ind w:left="720" w:right="720"/>
    </w:pPr>
    <w:rPr>
      <w:i/>
    </w:rPr>
  </w:style>
  <w:style w:type="paragraph" w:styleId="829">
    <w:name w:val="Intense Quote"/>
    <w:basedOn w:val="724"/>
    <w:next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0" w:customStyle="1">
    <w:name w:val="TOC 标题113"/>
    <w:uiPriority w:val="39"/>
    <w:unhideWhenUsed/>
    <w:qFormat/>
    <w:rPr>
      <w:rFonts w:hint="default" w:ascii="Times New Roman" w:hAnsi="Times New Roman" w:eastAsia="宋体" w:cs="Times New Roman"/>
      <w:lang w:val="en-US" w:eastAsia="zh-CN" w:bidi="ar-SA"/>
    </w:rPr>
  </w:style>
  <w:style w:type="paragraph" w:styleId="831" w:customStyle="1">
    <w:name w:val="标题 111"/>
    <w:basedOn w:val="724"/>
    <w:next w:val="724"/>
    <w:link w:val="840"/>
    <w:uiPriority w:val="9"/>
    <w:qFormat/>
    <w:pPr>
      <w:keepLines/>
      <w:keepNext/>
      <w:spacing w:before="480" w:after="200"/>
      <w:outlineLvl w:val="0"/>
    </w:pPr>
    <w:rPr>
      <w:rFonts w:ascii="Arial" w:hAnsi="Arial" w:eastAsia="Arial" w:cs="Arial"/>
      <w:sz w:val="40"/>
      <w:szCs w:val="40"/>
    </w:rPr>
  </w:style>
  <w:style w:type="paragraph" w:styleId="832" w:customStyle="1">
    <w:name w:val="标题 211"/>
    <w:basedOn w:val="724"/>
    <w:next w:val="724"/>
    <w:uiPriority w:val="9"/>
    <w:qFormat/>
    <w:pPr>
      <w:keepLines/>
      <w:keepNext/>
      <w:spacing w:before="360" w:after="200"/>
      <w:outlineLvl w:val="1"/>
    </w:pPr>
    <w:rPr>
      <w:rFonts w:ascii="Arial" w:hAnsi="Arial" w:eastAsia="Arial" w:cs="Arial"/>
      <w:sz w:val="34"/>
    </w:rPr>
  </w:style>
  <w:style w:type="paragraph" w:styleId="833" w:customStyle="1">
    <w:name w:val="标题 411"/>
    <w:basedOn w:val="724"/>
    <w:next w:val="724"/>
    <w:uiPriority w:val="9"/>
    <w:qFormat/>
    <w:pPr>
      <w:keepLines/>
      <w:keepNext/>
      <w:spacing w:before="320" w:after="200"/>
      <w:outlineLvl w:val="3"/>
    </w:pPr>
    <w:rPr>
      <w:rFonts w:ascii="Arial" w:hAnsi="Arial" w:eastAsia="Arial" w:cs="Arial"/>
      <w:b/>
      <w:bCs/>
      <w:sz w:val="26"/>
      <w:szCs w:val="26"/>
    </w:rPr>
  </w:style>
  <w:style w:type="paragraph" w:styleId="834" w:customStyle="1">
    <w:name w:val="标题 511"/>
    <w:basedOn w:val="724"/>
    <w:next w:val="724"/>
    <w:link w:val="841"/>
    <w:uiPriority w:val="9"/>
    <w:qFormat/>
    <w:pPr>
      <w:keepLines/>
      <w:keepNext/>
      <w:spacing w:before="320" w:after="200"/>
      <w:outlineLvl w:val="4"/>
    </w:pPr>
    <w:rPr>
      <w:rFonts w:ascii="Arial" w:hAnsi="Arial" w:eastAsia="Arial" w:cs="Arial"/>
      <w:b/>
      <w:bCs/>
      <w:sz w:val="24"/>
      <w:szCs w:val="24"/>
    </w:rPr>
  </w:style>
  <w:style w:type="paragraph" w:styleId="835" w:customStyle="1">
    <w:name w:val="标题 611"/>
    <w:basedOn w:val="724"/>
    <w:next w:val="724"/>
    <w:link w:val="842"/>
    <w:uiPriority w:val="9"/>
    <w:qFormat/>
    <w:pPr>
      <w:keepLines/>
      <w:keepNext/>
      <w:spacing w:before="320" w:after="200"/>
      <w:outlineLvl w:val="5"/>
    </w:pPr>
    <w:rPr>
      <w:rFonts w:ascii="Arial" w:hAnsi="Arial" w:eastAsia="Arial" w:cs="Arial"/>
      <w:b/>
      <w:bCs/>
      <w:sz w:val="22"/>
    </w:rPr>
  </w:style>
  <w:style w:type="paragraph" w:styleId="836" w:customStyle="1">
    <w:name w:val="标题 711"/>
    <w:basedOn w:val="724"/>
    <w:next w:val="724"/>
    <w:link w:val="843"/>
    <w:uiPriority w:val="9"/>
    <w:qFormat/>
    <w:pPr>
      <w:keepLines/>
      <w:keepNext/>
      <w:spacing w:before="320" w:after="200"/>
      <w:outlineLvl w:val="6"/>
    </w:pPr>
    <w:rPr>
      <w:rFonts w:ascii="Arial" w:hAnsi="Arial" w:eastAsia="Arial" w:cs="Arial"/>
      <w:b/>
      <w:bCs/>
      <w:i/>
      <w:iCs/>
      <w:sz w:val="22"/>
    </w:rPr>
  </w:style>
  <w:style w:type="paragraph" w:styleId="837" w:customStyle="1">
    <w:name w:val="标题 811"/>
    <w:basedOn w:val="724"/>
    <w:next w:val="724"/>
    <w:link w:val="844"/>
    <w:uiPriority w:val="9"/>
    <w:qFormat/>
    <w:pPr>
      <w:keepLines/>
      <w:keepNext/>
      <w:spacing w:before="320" w:after="200"/>
      <w:outlineLvl w:val="7"/>
    </w:pPr>
    <w:rPr>
      <w:rFonts w:ascii="Arial" w:hAnsi="Arial" w:eastAsia="Arial" w:cs="Arial"/>
      <w:i/>
      <w:iCs/>
      <w:sz w:val="22"/>
    </w:rPr>
  </w:style>
  <w:style w:type="paragraph" w:styleId="838" w:customStyle="1">
    <w:name w:val="标题 911"/>
    <w:basedOn w:val="724"/>
    <w:next w:val="724"/>
    <w:link w:val="845"/>
    <w:uiPriority w:val="9"/>
    <w:qFormat/>
    <w:pPr>
      <w:keepLines/>
      <w:keepNext/>
      <w:spacing w:before="320" w:after="200"/>
      <w:outlineLvl w:val="8"/>
    </w:pPr>
    <w:rPr>
      <w:rFonts w:ascii="Arial" w:hAnsi="Arial" w:eastAsia="Arial" w:cs="Arial"/>
      <w:i/>
      <w:iCs/>
      <w:szCs w:val="21"/>
    </w:rPr>
  </w:style>
  <w:style w:type="character" w:styleId="839" w:customStyle="1">
    <w:name w:val="默认段落字体11"/>
    <w:uiPriority w:val="1"/>
    <w:unhideWhenUsed/>
    <w:qFormat/>
  </w:style>
  <w:style w:type="character" w:styleId="840" w:customStyle="1">
    <w:name w:val="标题 1 字符1"/>
    <w:link w:val="831"/>
    <w:uiPriority w:val="9"/>
    <w:qFormat/>
    <w:rPr>
      <w:rFonts w:ascii="Arial" w:hAnsi="Arial" w:eastAsia="Arial" w:cs="Arial"/>
      <w:sz w:val="40"/>
      <w:szCs w:val="40"/>
    </w:rPr>
  </w:style>
  <w:style w:type="character" w:styleId="841" w:customStyle="1">
    <w:name w:val="标题 5 字符"/>
    <w:link w:val="834"/>
    <w:uiPriority w:val="9"/>
    <w:qFormat/>
    <w:rPr>
      <w:rFonts w:ascii="Arial" w:hAnsi="Arial" w:eastAsia="Arial" w:cs="Arial"/>
      <w:b/>
      <w:bCs/>
      <w:sz w:val="24"/>
      <w:szCs w:val="24"/>
    </w:rPr>
  </w:style>
  <w:style w:type="character" w:styleId="842" w:customStyle="1">
    <w:name w:val="标题 6 字符"/>
    <w:link w:val="835"/>
    <w:uiPriority w:val="9"/>
    <w:qFormat/>
    <w:rPr>
      <w:rFonts w:ascii="Arial" w:hAnsi="Arial" w:eastAsia="Arial" w:cs="Arial"/>
      <w:b/>
      <w:bCs/>
      <w:sz w:val="22"/>
      <w:szCs w:val="22"/>
    </w:rPr>
  </w:style>
  <w:style w:type="character" w:styleId="843" w:customStyle="1">
    <w:name w:val="标题 7 字符"/>
    <w:link w:val="836"/>
    <w:uiPriority w:val="9"/>
    <w:qFormat/>
    <w:rPr>
      <w:rFonts w:ascii="Arial" w:hAnsi="Arial" w:eastAsia="Arial" w:cs="Arial"/>
      <w:b/>
      <w:bCs/>
      <w:i/>
      <w:iCs/>
      <w:sz w:val="22"/>
      <w:szCs w:val="22"/>
    </w:rPr>
  </w:style>
  <w:style w:type="character" w:styleId="844" w:customStyle="1">
    <w:name w:val="标题 8 字符"/>
    <w:link w:val="837"/>
    <w:uiPriority w:val="9"/>
    <w:qFormat/>
    <w:rPr>
      <w:rFonts w:ascii="Arial" w:hAnsi="Arial" w:eastAsia="Arial" w:cs="Arial"/>
      <w:i/>
      <w:iCs/>
      <w:sz w:val="22"/>
      <w:szCs w:val="22"/>
    </w:rPr>
  </w:style>
  <w:style w:type="character" w:styleId="845" w:customStyle="1">
    <w:name w:val="标题 9 字符"/>
    <w:link w:val="838"/>
    <w:uiPriority w:val="9"/>
    <w:qFormat/>
    <w:rPr>
      <w:rFonts w:ascii="Arial" w:hAnsi="Arial" w:eastAsia="Arial" w:cs="Arial"/>
      <w:i/>
      <w:iCs/>
      <w:sz w:val="21"/>
      <w:szCs w:val="21"/>
    </w:rPr>
  </w:style>
  <w:style w:type="paragraph" w:styleId="846" w:customStyle="1">
    <w:name w:val="题注11"/>
    <w:basedOn w:val="724"/>
    <w:next w:val="724"/>
    <w:uiPriority w:val="35"/>
    <w:qFormat/>
    <w:pPr>
      <w:spacing w:line="276" w:lineRule="auto"/>
    </w:pPr>
    <w:rPr>
      <w:b/>
      <w:bCs/>
      <w:color w:val="4f81bd"/>
      <w:sz w:val="18"/>
      <w:szCs w:val="18"/>
    </w:rPr>
  </w:style>
  <w:style w:type="paragraph" w:styleId="847" w:customStyle="1">
    <w:name w:val="正文文本缩进11"/>
    <w:basedOn w:val="724"/>
    <w:link w:val="848"/>
    <w:uiPriority w:val="99"/>
    <w:unhideWhenUsed/>
    <w:qFormat/>
    <w:pPr>
      <w:ind w:left="420"/>
      <w:spacing w:after="120"/>
    </w:pPr>
  </w:style>
  <w:style w:type="character" w:styleId="848" w:customStyle="1">
    <w:name w:val="正文文本缩进 字符"/>
    <w:link w:val="847"/>
    <w:uiPriority w:val="99"/>
    <w:semiHidden/>
    <w:qFormat/>
    <w:rPr>
      <w:rFonts w:ascii="Calibri" w:hAnsi="Calibri"/>
      <w:sz w:val="21"/>
      <w:szCs w:val="22"/>
    </w:rPr>
  </w:style>
  <w:style w:type="paragraph" w:styleId="849" w:customStyle="1">
    <w:name w:val="尾注文本11"/>
    <w:basedOn w:val="724"/>
    <w:link w:val="850"/>
    <w:uiPriority w:val="99"/>
    <w:unhideWhenUsed/>
    <w:qFormat/>
    <w:rPr>
      <w:sz w:val="20"/>
    </w:rPr>
  </w:style>
  <w:style w:type="character" w:styleId="850" w:customStyle="1">
    <w:name w:val="尾注文本 字符"/>
    <w:link w:val="849"/>
    <w:uiPriority w:val="99"/>
    <w:qFormat/>
    <w:rPr>
      <w:sz w:val="20"/>
    </w:rPr>
  </w:style>
  <w:style w:type="paragraph" w:styleId="851" w:customStyle="1">
    <w:name w:val="页脚11"/>
    <w:basedOn w:val="724"/>
    <w:link w:val="852"/>
    <w:uiPriority w:val="99"/>
    <w:unhideWhenUsed/>
    <w:qFormat/>
    <w:pPr>
      <w:tabs>
        <w:tab w:val="center" w:pos="7143" w:leader="none"/>
        <w:tab w:val="right" w:pos="14287" w:leader="none"/>
      </w:tabs>
    </w:pPr>
  </w:style>
  <w:style w:type="character" w:styleId="852" w:customStyle="1">
    <w:name w:val="页脚 字符"/>
    <w:link w:val="851"/>
    <w:uiPriority w:val="99"/>
    <w:qFormat/>
  </w:style>
  <w:style w:type="paragraph" w:styleId="853" w:customStyle="1">
    <w:name w:val="页眉11"/>
    <w:basedOn w:val="724"/>
    <w:uiPriority w:val="99"/>
    <w:unhideWhenUsed/>
    <w:qFormat/>
    <w:pPr>
      <w:tabs>
        <w:tab w:val="center" w:pos="7143" w:leader="none"/>
        <w:tab w:val="right" w:pos="14287" w:leader="none"/>
      </w:tabs>
    </w:pPr>
  </w:style>
  <w:style w:type="paragraph" w:styleId="854" w:customStyle="1">
    <w:name w:val="副标题1"/>
    <w:basedOn w:val="724"/>
    <w:next w:val="724"/>
    <w:link w:val="855"/>
    <w:uiPriority w:val="11"/>
    <w:qFormat/>
    <w:pPr>
      <w:spacing w:before="200" w:after="200"/>
    </w:pPr>
    <w:rPr>
      <w:sz w:val="24"/>
      <w:szCs w:val="24"/>
    </w:rPr>
  </w:style>
  <w:style w:type="character" w:styleId="855" w:customStyle="1">
    <w:name w:val="副标题 字符"/>
    <w:link w:val="854"/>
    <w:uiPriority w:val="11"/>
    <w:qFormat/>
    <w:rPr>
      <w:sz w:val="24"/>
      <w:szCs w:val="24"/>
    </w:rPr>
  </w:style>
  <w:style w:type="paragraph" w:styleId="856" w:customStyle="1">
    <w:name w:val="脚注文本11"/>
    <w:basedOn w:val="724"/>
    <w:link w:val="857"/>
    <w:uiPriority w:val="99"/>
    <w:unhideWhenUsed/>
    <w:qFormat/>
    <w:pPr>
      <w:spacing w:after="40"/>
    </w:pPr>
    <w:rPr>
      <w:sz w:val="18"/>
    </w:rPr>
  </w:style>
  <w:style w:type="character" w:styleId="857" w:customStyle="1">
    <w:name w:val="脚注文本 字符"/>
    <w:link w:val="856"/>
    <w:uiPriority w:val="99"/>
    <w:qFormat/>
    <w:rPr>
      <w:sz w:val="18"/>
    </w:rPr>
  </w:style>
  <w:style w:type="paragraph" w:styleId="858" w:customStyle="1">
    <w:name w:val="图表目录12"/>
    <w:basedOn w:val="724"/>
    <w:next w:val="724"/>
    <w:uiPriority w:val="99"/>
    <w:unhideWhenUsed/>
    <w:qFormat/>
  </w:style>
  <w:style w:type="paragraph" w:styleId="859" w:customStyle="1">
    <w:name w:val="普通(网站)11"/>
    <w:basedOn w:val="724"/>
    <w:uiPriority w:val="99"/>
    <w:qFormat/>
    <w:rPr>
      <w:sz w:val="24"/>
    </w:rPr>
  </w:style>
  <w:style w:type="paragraph" w:styleId="860" w:customStyle="1">
    <w:name w:val="标题11"/>
    <w:basedOn w:val="724"/>
    <w:next w:val="724"/>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正文文本首行缩进 21"/>
    <w:basedOn w:val="847"/>
    <w:uiPriority w:val="0"/>
    <w:qFormat/>
    <w:pPr>
      <w:ind w:left="0" w:firstLine="420"/>
      <w:spacing w:after="0" w:line="360" w:lineRule="auto"/>
    </w:pPr>
    <w:rPr>
      <w:rFonts w:ascii="宋体" w:hAnsi="宋体"/>
      <w:szCs w:val="20"/>
    </w:rPr>
  </w:style>
  <w:style w:type="table" w:styleId="863" w:customStyle="1">
    <w:name w:val="网格型11"/>
    <w:uiPriority w:val="59"/>
    <w:qFormat/>
    <w:tblPr>
      <w:tblCellMar>
        <w:left w:w="0" w:type="dxa"/>
        <w:top w:w="0" w:type="dxa"/>
        <w:right w:w="0" w:type="dxa"/>
        <w:bottom w:w="0" w:type="dxa"/>
      </w:tblCellMar>
    </w:tblPr>
  </w:style>
  <w:style w:type="character" w:styleId="864" w:customStyle="1">
    <w:name w:val="要点11"/>
    <w:uiPriority w:val="22"/>
    <w:qFormat/>
    <w:rPr>
      <w:b/>
      <w:bCs/>
    </w:rPr>
  </w:style>
  <w:style w:type="character" w:styleId="865" w:customStyle="1">
    <w:name w:val="尾注引用11"/>
    <w:uiPriority w:val="99"/>
    <w:unhideWhenUsed/>
    <w:qFormat/>
    <w:rPr>
      <w:vertAlign w:val="superscript"/>
    </w:rPr>
  </w:style>
  <w:style w:type="character" w:styleId="866" w:customStyle="1">
    <w:name w:val="超链接11"/>
    <w:uiPriority w:val="99"/>
    <w:unhideWhenUsed/>
    <w:qFormat/>
    <w:rPr>
      <w:color w:val="0000ff"/>
      <w:u w:val="single"/>
    </w:rPr>
  </w:style>
  <w:style w:type="character" w:styleId="867" w:customStyle="1">
    <w:name w:val="脚注引用11"/>
    <w:uiPriority w:val="99"/>
    <w:unhideWhenUsed/>
    <w:qFormat/>
    <w:rPr>
      <w:vertAlign w:val="superscript"/>
    </w:rPr>
  </w:style>
  <w:style w:type="paragraph" w:styleId="868" w:customStyle="1">
    <w:name w:val="TOC 标题112"/>
    <w:uiPriority w:val="39"/>
    <w:unhideWhenUsed/>
    <w:qFormat/>
    <w:rPr>
      <w:rFonts w:hint="default" w:ascii="Times New Roman" w:hAnsi="Times New Roman" w:eastAsia="宋体" w:cs="Times New Roman"/>
      <w:lang w:val="en-US" w:eastAsia="zh-CN" w:bidi="ar-SA"/>
    </w:rPr>
  </w:style>
  <w:style w:type="character" w:styleId="869" w:customStyle="1">
    <w:name w:val="Heading 1 Char"/>
    <w:uiPriority w:val="9"/>
    <w:qFormat/>
    <w:rPr>
      <w:rFonts w:ascii="Arial" w:hAnsi="Arial" w:eastAsia="Arial" w:cs="Arial"/>
      <w:sz w:val="40"/>
      <w:szCs w:val="40"/>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Heading 7 Char"/>
    <w:uiPriority w:val="9"/>
    <w:qFormat/>
    <w:rPr>
      <w:rFonts w:ascii="Arial" w:hAnsi="Arial" w:eastAsia="Arial" w:cs="Arial"/>
      <w:b/>
      <w:bCs/>
      <w:i/>
      <w:iCs/>
      <w:sz w:val="22"/>
      <w:szCs w:val="22"/>
    </w:rPr>
  </w:style>
  <w:style w:type="character" w:styleId="873" w:customStyle="1">
    <w:name w:val="Heading 8 Char"/>
    <w:uiPriority w:val="9"/>
    <w:qFormat/>
    <w:rPr>
      <w:rFonts w:ascii="Arial" w:hAnsi="Arial" w:eastAsia="Arial" w:cs="Arial"/>
      <w:i/>
      <w:iCs/>
      <w:sz w:val="22"/>
      <w:szCs w:val="22"/>
    </w:rPr>
  </w:style>
  <w:style w:type="character" w:styleId="874" w:customStyle="1">
    <w:name w:val="Heading 9 Char"/>
    <w:uiPriority w:val="9"/>
    <w:qFormat/>
    <w:rPr>
      <w:rFonts w:ascii="Arial" w:hAnsi="Arial" w:eastAsia="Arial" w:cs="Arial"/>
      <w:i/>
      <w:iCs/>
      <w:sz w:val="21"/>
      <w:szCs w:val="21"/>
    </w:rPr>
  </w:style>
  <w:style w:type="character" w:styleId="875" w:customStyle="1">
    <w:name w:val="Title Char"/>
    <w:uiPriority w:val="10"/>
    <w:qFormat/>
    <w:rPr>
      <w:sz w:val="48"/>
      <w:szCs w:val="48"/>
    </w:rPr>
  </w:style>
  <w:style w:type="character" w:styleId="876" w:customStyle="1">
    <w:name w:val="Subtitle Char"/>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character" w:styleId="879" w:customStyle="1">
    <w:name w:val="Caption Char"/>
    <w:uiPriority w:val="99"/>
    <w:qFormat/>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标题111"/>
    <w:uiPriority w:val="39"/>
    <w:unhideWhenUsed/>
    <w:qFormat/>
    <w:rPr>
      <w:rFonts w:hint="default" w:ascii="Times New Roman" w:hAnsi="Times New Roman" w:eastAsia="宋体" w:cs="Times New Roman"/>
      <w:lang w:val="en-US" w:eastAsia="zh-CN" w:bidi="ar-SA"/>
    </w:rPr>
  </w:style>
  <w:style w:type="paragraph" w:styleId="883" w:customStyle="1">
    <w:name w:val="无间隔1"/>
    <w:uiPriority w:val="1"/>
    <w:qFormat/>
    <w:rPr>
      <w:rFonts w:hint="default" w:ascii="Times New Roman" w:hAnsi="Times New Roman" w:eastAsia="宋体" w:cs="Times New Roman"/>
      <w:lang w:val="en-US" w:eastAsia="zh-CN" w:bidi="ar-SA"/>
    </w:rPr>
  </w:style>
  <w:style w:type="paragraph" w:styleId="884" w:customStyle="1">
    <w:name w:val="引用1"/>
    <w:basedOn w:val="724"/>
    <w:next w:val="724"/>
    <w:link w:val="885"/>
    <w:uiPriority w:val="29"/>
    <w:qFormat/>
    <w:pPr>
      <w:ind w:left="720" w:right="720"/>
    </w:pPr>
    <w:rPr>
      <w:i/>
    </w:rPr>
  </w:style>
  <w:style w:type="character" w:styleId="885" w:customStyle="1">
    <w:name w:val="引用 字符"/>
    <w:link w:val="884"/>
    <w:uiPriority w:val="29"/>
    <w:qFormat/>
    <w:rPr>
      <w:i/>
    </w:rPr>
  </w:style>
  <w:style w:type="paragraph" w:styleId="886" w:customStyle="1">
    <w:name w:val="明显引用1"/>
    <w:basedOn w:val="724"/>
    <w:next w:val="724"/>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paragraph" w:styleId="995" w:customStyle="1">
    <w:name w:val="标题 51"/>
    <w:basedOn w:val="724"/>
    <w:next w:val="72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96" w:customStyle="1">
    <w:name w:val="标题 61"/>
    <w:basedOn w:val="724"/>
    <w:next w:val="72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97" w:customStyle="1">
    <w:name w:val="标题 71"/>
    <w:basedOn w:val="724"/>
    <w:next w:val="72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98" w:customStyle="1">
    <w:name w:val="标题 81"/>
    <w:basedOn w:val="724"/>
    <w:next w:val="72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99" w:customStyle="1">
    <w:name w:val="标题 91"/>
    <w:basedOn w:val="724"/>
    <w:next w:val="724"/>
    <w:uiPriority w:val="0"/>
    <w:qFormat/>
    <w:pPr>
      <w:jc w:val="center"/>
      <w:keepNext/>
      <w:spacing w:line="600" w:lineRule="exact"/>
      <w:outlineLvl w:val="8"/>
    </w:pPr>
    <w:rPr>
      <w:rFonts w:ascii="仿宋_GB2312" w:eastAsia="仿宋_GB2312"/>
      <w:sz w:val="32"/>
    </w:rPr>
  </w:style>
  <w:style w:type="character" w:styleId="1000" w:customStyle="1">
    <w:name w:val="默认段落字体1"/>
    <w:uiPriority w:val="1"/>
    <w:unhideWhenUsed/>
    <w:qFormat/>
  </w:style>
  <w:style w:type="table" w:styleId="1001" w:customStyle="1">
    <w:name w:val="普通表格1"/>
    <w:uiPriority w:val="0"/>
    <w:semiHidden/>
    <w:qFormat/>
    <w:tblPr>
      <w:tblCellMar>
        <w:left w:w="0" w:type="dxa"/>
        <w:top w:w="0" w:type="dxa"/>
        <w:right w:w="0" w:type="dxa"/>
        <w:bottom w:w="0" w:type="dxa"/>
      </w:tblCellMar>
    </w:tblPr>
  </w:style>
  <w:style w:type="paragraph" w:styleId="1002" w:customStyle="1">
    <w:name w:val="列表项目符号 41"/>
    <w:basedOn w:val="724"/>
    <w:uiPriority w:val="0"/>
    <w:qFormat/>
    <w:pPr>
      <w:ind w:left="360" w:hanging="360"/>
      <w:spacing w:line="380" w:lineRule="exact"/>
      <w:tabs>
        <w:tab w:val="left" w:pos="360" w:leader="none"/>
      </w:tabs>
    </w:pPr>
    <w:rPr>
      <w:sz w:val="28"/>
    </w:rPr>
  </w:style>
  <w:style w:type="paragraph" w:styleId="1003" w:customStyle="1">
    <w:name w:val="索引 81"/>
    <w:basedOn w:val="724"/>
    <w:next w:val="724"/>
    <w:uiPriority w:val="0"/>
    <w:qFormat/>
    <w:pPr>
      <w:ind w:left="1400"/>
    </w:pPr>
  </w:style>
  <w:style w:type="paragraph" w:styleId="1004" w:customStyle="1">
    <w:name w:val="列表编号1"/>
    <w:basedOn w:val="724"/>
    <w:uiPriority w:val="0"/>
    <w:qFormat/>
    <w:pPr>
      <w:spacing w:line="360" w:lineRule="auto"/>
      <w:tabs>
        <w:tab w:val="left" w:pos="0" w:leader="none"/>
        <w:tab w:val="left" w:pos="840" w:leader="none"/>
      </w:tabs>
    </w:pPr>
  </w:style>
  <w:style w:type="paragraph" w:styleId="1005" w:customStyle="1">
    <w:name w:val="正文缩进11"/>
    <w:basedOn w:val="724"/>
    <w:uiPriority w:val="0"/>
    <w:qFormat/>
    <w:pPr>
      <w:ind w:firstLine="420"/>
    </w:pPr>
    <w:rPr>
      <w:rFonts w:ascii="宋体"/>
      <w:color w:val="000000"/>
      <w:sz w:val="24"/>
      <w:szCs w:val="20"/>
    </w:rPr>
  </w:style>
  <w:style w:type="paragraph" w:styleId="1006" w:customStyle="1">
    <w:name w:val="题注1"/>
    <w:basedOn w:val="724"/>
    <w:next w:val="724"/>
    <w:link w:val="1007"/>
    <w:uiPriority w:val="0"/>
    <w:qFormat/>
    <w:pPr>
      <w:spacing w:line="360" w:lineRule="auto"/>
      <w:tabs>
        <w:tab w:val="left" w:pos="0" w:leader="none"/>
      </w:tabs>
    </w:pPr>
    <w:rPr>
      <w:rFonts w:ascii="Arial" w:hAnsi="Arial" w:eastAsia="黑体"/>
      <w:sz w:val="20"/>
      <w:szCs w:val="20"/>
    </w:rPr>
  </w:style>
  <w:style w:type="character" w:styleId="1007" w:customStyle="1">
    <w:name w:val="题注 字符"/>
    <w:link w:val="1006"/>
    <w:uiPriority w:val="0"/>
    <w:qFormat/>
    <w:rPr>
      <w:rFonts w:ascii="Arial" w:hAnsi="Arial" w:eastAsia="黑体" w:cs="Arial"/>
    </w:rPr>
  </w:style>
  <w:style w:type="paragraph" w:styleId="1008" w:customStyle="1">
    <w:name w:val="索引 51"/>
    <w:basedOn w:val="724"/>
    <w:next w:val="724"/>
    <w:uiPriority w:val="0"/>
    <w:qFormat/>
    <w:pPr>
      <w:ind w:left="800"/>
    </w:pPr>
  </w:style>
  <w:style w:type="paragraph" w:styleId="1009" w:customStyle="1">
    <w:name w:val="列表项目符号1"/>
    <w:basedOn w:val="724"/>
    <w:uiPriority w:val="0"/>
    <w:qFormat/>
    <w:pPr>
      <w:ind w:left="962" w:hanging="480"/>
      <w:spacing w:line="360" w:lineRule="auto"/>
      <w:tabs>
        <w:tab w:val="left" w:pos="840" w:leader="none"/>
      </w:tabs>
    </w:pPr>
    <w:rPr>
      <w:sz w:val="24"/>
    </w:rPr>
  </w:style>
  <w:style w:type="paragraph" w:styleId="1010" w:customStyle="1">
    <w:name w:val="文档结构图1"/>
    <w:basedOn w:val="724"/>
    <w:uiPriority w:val="0"/>
    <w:qFormat/>
    <w:pPr>
      <w:shd w:val="clear" w:color="auto" w:fill="000080"/>
    </w:pPr>
  </w:style>
  <w:style w:type="paragraph" w:styleId="1011" w:customStyle="1">
    <w:name w:val="批注文字1"/>
    <w:basedOn w:val="724"/>
    <w:link w:val="1012"/>
    <w:uiPriority w:val="99"/>
    <w:qFormat/>
    <w:pPr>
      <w:jc w:val="left"/>
    </w:pPr>
    <w:rPr>
      <w:szCs w:val="20"/>
    </w:rPr>
  </w:style>
  <w:style w:type="character" w:styleId="1012" w:customStyle="1">
    <w:name w:val="批注文字 字符"/>
    <w:link w:val="1011"/>
    <w:uiPriority w:val="99"/>
    <w:qFormat/>
    <w:rPr>
      <w:rFonts w:ascii="Calibri" w:hAnsi="Calibri" w:eastAsia="宋体" w:cs="Times New Roman"/>
      <w:sz w:val="21"/>
    </w:rPr>
  </w:style>
  <w:style w:type="paragraph" w:styleId="1013" w:customStyle="1">
    <w:name w:val="索引 61"/>
    <w:basedOn w:val="724"/>
    <w:next w:val="724"/>
    <w:uiPriority w:val="0"/>
    <w:qFormat/>
    <w:pPr>
      <w:ind w:left="1000"/>
    </w:pPr>
  </w:style>
  <w:style w:type="paragraph" w:styleId="1014" w:customStyle="1">
    <w:name w:val="正文文本 31"/>
    <w:basedOn w:val="724"/>
    <w:uiPriority w:val="0"/>
    <w:qFormat/>
    <w:rPr>
      <w:color w:val="000000"/>
    </w:rPr>
  </w:style>
  <w:style w:type="paragraph" w:styleId="1015" w:customStyle="1">
    <w:name w:val="列表项目符号 31"/>
    <w:basedOn w:val="724"/>
    <w:uiPriority w:val="0"/>
    <w:qFormat/>
    <w:pPr>
      <w:ind w:left="1200" w:hanging="360"/>
      <w:spacing w:line="380" w:lineRule="exact"/>
      <w:tabs>
        <w:tab w:val="left" w:pos="1200" w:leader="none"/>
      </w:tabs>
    </w:pPr>
    <w:rPr>
      <w:sz w:val="28"/>
    </w:rPr>
  </w:style>
  <w:style w:type="paragraph" w:styleId="1016" w:customStyle="1">
    <w:name w:val="正文文本1"/>
    <w:basedOn w:val="724"/>
    <w:uiPriority w:val="0"/>
    <w:qFormat/>
    <w:pPr>
      <w:spacing w:line="60" w:lineRule="auto"/>
    </w:pPr>
    <w:rPr>
      <w:rFonts w:ascii="仿宋_GB2312" w:eastAsia="仿宋_GB2312"/>
      <w:sz w:val="32"/>
    </w:rPr>
  </w:style>
  <w:style w:type="paragraph" w:styleId="1017" w:customStyle="1">
    <w:name w:val="正文文本缩进1"/>
    <w:basedOn w:val="724"/>
    <w:uiPriority w:val="0"/>
    <w:qFormat/>
    <w:pPr>
      <w:ind w:firstLine="225"/>
    </w:pPr>
    <w:rPr>
      <w:rFonts w:ascii="仿宋_GB2312" w:eastAsia="仿宋_GB2312"/>
      <w:sz w:val="32"/>
    </w:rPr>
  </w:style>
  <w:style w:type="paragraph" w:styleId="1018" w:customStyle="1">
    <w:name w:val="文本块1"/>
    <w:basedOn w:val="724"/>
    <w:uiPriority w:val="0"/>
    <w:qFormat/>
    <w:pPr>
      <w:ind w:left="1548" w:right="12" w:hanging="2405"/>
      <w:spacing w:line="360" w:lineRule="exact"/>
    </w:pPr>
    <w:rPr>
      <w:rFonts w:ascii="宋体"/>
      <w:bCs/>
      <w:sz w:val="28"/>
    </w:rPr>
  </w:style>
  <w:style w:type="paragraph" w:styleId="1019" w:customStyle="1">
    <w:name w:val="列表项目符号 21"/>
    <w:basedOn w:val="724"/>
    <w:uiPriority w:val="0"/>
    <w:qFormat/>
    <w:pPr>
      <w:ind w:left="720" w:hanging="360"/>
      <w:spacing w:line="360" w:lineRule="auto"/>
      <w:tabs>
        <w:tab w:val="left" w:pos="720" w:leader="none"/>
      </w:tabs>
    </w:pPr>
    <w:rPr>
      <w:sz w:val="24"/>
    </w:rPr>
  </w:style>
  <w:style w:type="paragraph" w:styleId="1020" w:customStyle="1">
    <w:name w:val="HTML 地址1"/>
    <w:basedOn w:val="724"/>
    <w:uiPriority w:val="0"/>
    <w:qFormat/>
    <w:rPr>
      <w:i/>
      <w:iCs/>
    </w:rPr>
  </w:style>
  <w:style w:type="paragraph" w:styleId="1021" w:customStyle="1">
    <w:name w:val="索引 41"/>
    <w:basedOn w:val="724"/>
    <w:next w:val="724"/>
    <w:uiPriority w:val="0"/>
    <w:qFormat/>
    <w:pPr>
      <w:ind w:left="600"/>
    </w:pPr>
  </w:style>
  <w:style w:type="paragraph" w:styleId="1022" w:customStyle="1">
    <w:name w:val="纯文本11"/>
    <w:basedOn w:val="724"/>
    <w:link w:val="1023"/>
    <w:uiPriority w:val="0"/>
    <w:qFormat/>
    <w:rPr>
      <w:rFonts w:ascii="宋体"/>
      <w:szCs w:val="21"/>
    </w:rPr>
  </w:style>
  <w:style w:type="character" w:styleId="1023" w:customStyle="1">
    <w:name w:val="纯文本 字符"/>
    <w:link w:val="1022"/>
    <w:uiPriority w:val="0"/>
    <w:qFormat/>
    <w:rPr>
      <w:rFonts w:ascii="宋体" w:hAnsi="Calibri" w:eastAsia="宋体"/>
      <w:sz w:val="21"/>
      <w:szCs w:val="21"/>
      <w:lang w:val="en-US" w:eastAsia="zh-CN" w:bidi="ar-SA"/>
    </w:rPr>
  </w:style>
  <w:style w:type="paragraph" w:styleId="1024" w:customStyle="1">
    <w:name w:val="列表项目符号 51"/>
    <w:basedOn w:val="724"/>
    <w:uiPriority w:val="0"/>
    <w:qFormat/>
    <w:pPr>
      <w:ind w:left="720" w:hanging="360"/>
      <w:spacing w:line="380" w:lineRule="exact"/>
      <w:tabs>
        <w:tab w:val="left" w:pos="720" w:leader="none"/>
      </w:tabs>
    </w:pPr>
    <w:rPr>
      <w:sz w:val="28"/>
    </w:rPr>
  </w:style>
  <w:style w:type="paragraph" w:styleId="1025" w:customStyle="1">
    <w:name w:val="索引 31"/>
    <w:basedOn w:val="724"/>
    <w:next w:val="724"/>
    <w:uiPriority w:val="0"/>
    <w:qFormat/>
    <w:pPr>
      <w:ind w:left="400"/>
    </w:pPr>
  </w:style>
  <w:style w:type="paragraph" w:styleId="1026" w:customStyle="1">
    <w:name w:val="日期1"/>
    <w:basedOn w:val="724"/>
    <w:next w:val="724"/>
    <w:uiPriority w:val="0"/>
    <w:qFormat/>
    <w:pPr>
      <w:ind w:left="2500"/>
    </w:pPr>
  </w:style>
  <w:style w:type="paragraph" w:styleId="1027" w:customStyle="1">
    <w:name w:val="正文文本缩进 21"/>
    <w:basedOn w:val="724"/>
    <w:uiPriority w:val="0"/>
    <w:qFormat/>
    <w:pPr>
      <w:ind w:firstLine="225"/>
      <w:jc w:val="left"/>
      <w:spacing w:line="540" w:lineRule="exact"/>
    </w:pPr>
    <w:rPr>
      <w:rFonts w:ascii="仿宋_GB2312" w:eastAsia="仿宋_GB2312"/>
      <w:sz w:val="32"/>
    </w:rPr>
  </w:style>
  <w:style w:type="paragraph" w:styleId="1028" w:customStyle="1">
    <w:name w:val="尾注文本1"/>
    <w:basedOn w:val="724"/>
    <w:uiPriority w:val="0"/>
    <w:qFormat/>
    <w:pPr>
      <w:jc w:val="left"/>
      <w:widowControl/>
    </w:pPr>
    <w:rPr>
      <w:rFonts w:ascii="宋体"/>
      <w:bCs/>
      <w:szCs w:val="21"/>
    </w:rPr>
  </w:style>
  <w:style w:type="paragraph" w:styleId="1029" w:customStyle="1">
    <w:name w:val="批注框文本1"/>
    <w:basedOn w:val="724"/>
    <w:uiPriority w:val="0"/>
    <w:qFormat/>
    <w:rPr>
      <w:sz w:val="18"/>
      <w:szCs w:val="20"/>
    </w:rPr>
  </w:style>
  <w:style w:type="paragraph" w:styleId="1030" w:customStyle="1">
    <w:name w:val="页脚1"/>
    <w:basedOn w:val="724"/>
    <w:uiPriority w:val="0"/>
    <w:qFormat/>
    <w:pPr>
      <w:jc w:val="left"/>
      <w:tabs>
        <w:tab w:val="center" w:pos="4153" w:leader="none"/>
        <w:tab w:val="right" w:pos="8306" w:leader="none"/>
      </w:tabs>
    </w:pPr>
    <w:rPr>
      <w:sz w:val="18"/>
      <w:szCs w:val="18"/>
    </w:rPr>
  </w:style>
  <w:style w:type="paragraph" w:styleId="1031" w:customStyle="1">
    <w:name w:val="页眉1"/>
    <w:basedOn w:val="724"/>
    <w:uiPriority w:val="0"/>
    <w:qFormat/>
    <w:pPr>
      <w:jc w:val="center"/>
      <w:tabs>
        <w:tab w:val="center" w:pos="4153" w:leader="none"/>
        <w:tab w:val="right" w:pos="8306" w:leader="none"/>
      </w:tabs>
      <w:pBdr>
        <w:bottom w:val="single" w:color="000000" w:sz="6" w:space="1"/>
      </w:pBdr>
    </w:pPr>
    <w:rPr>
      <w:sz w:val="18"/>
      <w:szCs w:val="18"/>
    </w:rPr>
  </w:style>
  <w:style w:type="paragraph" w:styleId="1032" w:customStyle="1">
    <w:name w:val="索引标题1"/>
    <w:basedOn w:val="724"/>
    <w:next w:val="1033"/>
    <w:uiPriority w:val="0"/>
    <w:qFormat/>
  </w:style>
  <w:style w:type="paragraph" w:styleId="1033" w:customStyle="1">
    <w:name w:val="索引 111"/>
    <w:basedOn w:val="724"/>
    <w:next w:val="724"/>
    <w:uiPriority w:val="0"/>
    <w:qFormat/>
  </w:style>
  <w:style w:type="paragraph" w:styleId="1034" w:customStyle="1">
    <w:name w:val="脚注文本1"/>
    <w:basedOn w:val="724"/>
    <w:uiPriority w:val="0"/>
    <w:qFormat/>
    <w:pPr>
      <w:jc w:val="left"/>
    </w:pPr>
    <w:rPr>
      <w:rFonts w:ascii="宋体"/>
      <w:bCs/>
      <w:sz w:val="18"/>
      <w:szCs w:val="18"/>
    </w:rPr>
  </w:style>
  <w:style w:type="paragraph" w:styleId="1035" w:customStyle="1">
    <w:name w:val="正文文本缩进 31"/>
    <w:basedOn w:val="724"/>
    <w:uiPriority w:val="0"/>
    <w:qFormat/>
    <w:pPr>
      <w:ind w:firstLine="213"/>
    </w:pPr>
    <w:rPr>
      <w:rFonts w:ascii="仿宋_GB2312" w:eastAsia="仿宋_GB2312"/>
      <w:sz w:val="30"/>
    </w:rPr>
  </w:style>
  <w:style w:type="paragraph" w:styleId="1036" w:customStyle="1">
    <w:name w:val="索引 71"/>
    <w:basedOn w:val="724"/>
    <w:next w:val="724"/>
    <w:uiPriority w:val="0"/>
    <w:qFormat/>
    <w:pPr>
      <w:ind w:left="1200"/>
    </w:pPr>
  </w:style>
  <w:style w:type="paragraph" w:styleId="1037" w:customStyle="1">
    <w:name w:val="索引 91"/>
    <w:basedOn w:val="724"/>
    <w:next w:val="724"/>
    <w:uiPriority w:val="0"/>
    <w:qFormat/>
    <w:pPr>
      <w:ind w:left="1600"/>
    </w:pPr>
  </w:style>
  <w:style w:type="paragraph" w:styleId="1038" w:customStyle="1">
    <w:name w:val="图表目录11"/>
    <w:basedOn w:val="724"/>
    <w:next w:val="724"/>
    <w:uiPriority w:val="0"/>
    <w:qFormat/>
    <w:pPr>
      <w:ind w:left="400" w:hanging="200"/>
      <w:jc w:val="left"/>
      <w:widowControl/>
    </w:pPr>
    <w:rPr>
      <w:rFonts w:ascii="宋体"/>
      <w:bCs/>
      <w:szCs w:val="21"/>
    </w:rPr>
  </w:style>
  <w:style w:type="paragraph" w:styleId="1039" w:customStyle="1">
    <w:name w:val="正文文本 21"/>
    <w:basedOn w:val="724"/>
    <w:uiPriority w:val="0"/>
    <w:qFormat/>
    <w:pPr>
      <w:spacing w:line="560" w:lineRule="exact"/>
    </w:pPr>
    <w:rPr>
      <w:rFonts w:ascii="仿宋_GB2312" w:eastAsia="仿宋_GB2312"/>
      <w:sz w:val="28"/>
      <w:szCs w:val="30"/>
    </w:rPr>
  </w:style>
  <w:style w:type="paragraph" w:styleId="1040" w:customStyle="1">
    <w:name w:val="列表接续 21"/>
    <w:basedOn w:val="724"/>
    <w:uiPriority w:val="0"/>
    <w:qFormat/>
    <w:pPr>
      <w:ind w:left="840"/>
      <w:spacing w:after="120"/>
    </w:pPr>
  </w:style>
  <w:style w:type="paragraph" w:styleId="1041" w:customStyle="1">
    <w:name w:val="HTML 预设格式1"/>
    <w:basedOn w:val="7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42" w:customStyle="1">
    <w:name w:val="普通(网站)1"/>
    <w:basedOn w:val="724"/>
    <w:uiPriority w:val="99"/>
    <w:qFormat/>
    <w:pPr>
      <w:jc w:val="left"/>
      <w:spacing w:before="100" w:beforeAutospacing="1" w:after="100" w:afterAutospacing="1"/>
      <w:widowControl/>
    </w:pPr>
    <w:rPr>
      <w:rFonts w:ascii="宋体"/>
      <w:sz w:val="24"/>
      <w:szCs w:val="20"/>
    </w:rPr>
  </w:style>
  <w:style w:type="paragraph" w:styleId="1043" w:customStyle="1">
    <w:name w:val="索引 21"/>
    <w:basedOn w:val="724"/>
    <w:next w:val="724"/>
    <w:uiPriority w:val="0"/>
    <w:qFormat/>
    <w:pPr>
      <w:ind w:left="200"/>
    </w:pPr>
  </w:style>
  <w:style w:type="paragraph" w:styleId="1044" w:customStyle="1">
    <w:name w:val="标题1"/>
    <w:basedOn w:val="724"/>
    <w:uiPriority w:val="0"/>
    <w:qFormat/>
    <w:pPr>
      <w:jc w:val="center"/>
      <w:spacing w:before="240" w:after="60"/>
      <w:outlineLvl w:val="0"/>
    </w:pPr>
    <w:rPr>
      <w:rFonts w:ascii="Cambria" w:hAnsi="Cambria"/>
      <w:b/>
      <w:bCs/>
      <w:sz w:val="32"/>
      <w:szCs w:val="32"/>
    </w:rPr>
  </w:style>
  <w:style w:type="paragraph" w:styleId="1045" w:customStyle="1">
    <w:name w:val="批注主题1"/>
    <w:basedOn w:val="1011"/>
    <w:next w:val="1011"/>
    <w:uiPriority w:val="0"/>
    <w:qFormat/>
    <w:rPr>
      <w:b/>
    </w:rPr>
  </w:style>
  <w:style w:type="paragraph" w:styleId="1046" w:customStyle="1">
    <w:name w:val="正文文本首行缩进1"/>
    <w:basedOn w:val="1047"/>
    <w:next w:val="1047"/>
    <w:uiPriority w:val="0"/>
    <w:qFormat/>
    <w:pPr>
      <w:ind w:firstLine="100"/>
      <w:spacing w:after="120" w:line="240" w:lineRule="auto"/>
    </w:pPr>
    <w:rPr>
      <w:rFonts w:ascii="Times New Roman" w:hAnsi="Times New Roman" w:eastAsia="宋体"/>
      <w:sz w:val="21"/>
    </w:rPr>
  </w:style>
  <w:style w:type="paragraph" w:styleId="1047" w:customStyle="1">
    <w:name w:val="Normal_19_0"/>
    <w:basedOn w:val="786"/>
    <w:next w:val="1048"/>
    <w:uiPriority w:val="0"/>
    <w:qFormat/>
    <w:rPr>
      <w:rFonts w:ascii="黑体" w:hAnsi="黑体" w:eastAsia="黑体"/>
      <w:b/>
      <w:sz w:val="32"/>
    </w:rPr>
  </w:style>
  <w:style w:type="paragraph" w:styleId="1048" w:customStyle="1">
    <w:name w:val="Body Text First Indent_1_0"/>
    <w:basedOn w:val="1047"/>
    <w:uiPriority w:val="0"/>
    <w:qFormat/>
    <w:pPr>
      <w:ind w:firstLine="100"/>
      <w:spacing w:after="120"/>
    </w:pPr>
  </w:style>
  <w:style w:type="paragraph" w:styleId="1049" w:customStyle="1">
    <w:name w:val="正文文本首行缩进 211"/>
    <w:basedOn w:val="847"/>
    <w:link w:val="1050"/>
    <w:uiPriority w:val="0"/>
    <w:qFormat/>
    <w:pPr>
      <w:ind w:left="200" w:firstLine="200"/>
    </w:pPr>
    <w:rPr>
      <w:rFonts w:ascii="Times New Roman" w:hAnsi="Times New Roman"/>
      <w:sz w:val="24"/>
      <w:szCs w:val="24"/>
    </w:rPr>
  </w:style>
  <w:style w:type="character" w:styleId="1050" w:customStyle="1">
    <w:name w:val="正文文本首行缩进 2 字符"/>
    <w:link w:val="1049"/>
    <w:uiPriority w:val="0"/>
    <w:qFormat/>
    <w:rPr>
      <w:rFonts w:eastAsia="仿宋_GB2312"/>
      <w:sz w:val="24"/>
      <w:szCs w:val="24"/>
      <w:lang w:bidi="ar-SA"/>
    </w:rPr>
  </w:style>
  <w:style w:type="table" w:styleId="1051" w:customStyle="1">
    <w:name w:val="网格型1"/>
    <w:basedOn w:val="1001"/>
    <w:uiPriority w:val="0"/>
    <w:qFormat/>
    <w:tblPr/>
  </w:style>
  <w:style w:type="character" w:styleId="1052" w:customStyle="1">
    <w:name w:val="要点1"/>
    <w:uiPriority w:val="0"/>
    <w:qFormat/>
    <w:rPr>
      <w:b/>
    </w:rPr>
  </w:style>
  <w:style w:type="character" w:styleId="1053" w:customStyle="1">
    <w:name w:val="尾注引用1"/>
    <w:uiPriority w:val="0"/>
    <w:qFormat/>
    <w:rPr>
      <w:vertAlign w:val="superscript"/>
    </w:rPr>
  </w:style>
  <w:style w:type="character" w:styleId="1054" w:customStyle="1">
    <w:name w:val="页码1"/>
    <w:uiPriority w:val="0"/>
    <w:qFormat/>
  </w:style>
  <w:style w:type="character" w:styleId="1055" w:customStyle="1">
    <w:name w:val="访问过的超链接1"/>
    <w:uiPriority w:val="0"/>
    <w:qFormat/>
    <w:rPr>
      <w:color w:val="800080"/>
      <w:u w:val="single"/>
    </w:rPr>
  </w:style>
  <w:style w:type="character" w:styleId="1056" w:customStyle="1">
    <w:name w:val="强调1"/>
    <w:uiPriority w:val="0"/>
    <w:qFormat/>
    <w:rPr>
      <w:color w:val="cc0033"/>
    </w:rPr>
  </w:style>
  <w:style w:type="character" w:styleId="1057" w:customStyle="1">
    <w:name w:val="HTML 打字机1"/>
    <w:uiPriority w:val="0"/>
    <w:qFormat/>
    <w:rPr>
      <w:rFonts w:ascii="宋体" w:eastAsia="宋体" w:cs="宋体"/>
      <w:sz w:val="24"/>
      <w:szCs w:val="24"/>
      <w:lang w:bidi="ar-SA"/>
    </w:rPr>
  </w:style>
  <w:style w:type="character" w:styleId="1058" w:customStyle="1">
    <w:name w:val="超链接1"/>
    <w:uiPriority w:val="99"/>
    <w:qFormat/>
    <w:rPr>
      <w:color w:val="0000ff"/>
      <w:u w:val="single"/>
    </w:rPr>
  </w:style>
  <w:style w:type="character" w:styleId="1059" w:customStyle="1">
    <w:name w:val="批注引用1"/>
    <w:uiPriority w:val="0"/>
    <w:qFormat/>
    <w:rPr>
      <w:sz w:val="21"/>
    </w:rPr>
  </w:style>
  <w:style w:type="character" w:styleId="1060" w:customStyle="1">
    <w:name w:val="脚注引用1"/>
    <w:uiPriority w:val="0"/>
    <w:qFormat/>
    <w:rPr>
      <w:vertAlign w:val="superscript"/>
    </w:rPr>
  </w:style>
  <w:style w:type="paragraph" w:styleId="1061" w:customStyle="1">
    <w:name w:val="正文（标记）"/>
    <w:basedOn w:val="724"/>
    <w:link w:val="1062"/>
    <w:uiPriority w:val="0"/>
    <w:qFormat/>
    <w:pPr>
      <w:spacing w:before="50" w:after="50"/>
      <w:tabs>
        <w:tab w:val="left" w:pos="0" w:leader="none"/>
        <w:tab w:val="left" w:pos="840" w:leader="none"/>
      </w:tabs>
    </w:pPr>
    <w:rPr>
      <w:rFonts w:ascii="Times New Roman" w:hAnsi="Times New Roman"/>
      <w:sz w:val="24"/>
      <w:szCs w:val="24"/>
    </w:rPr>
  </w:style>
  <w:style w:type="character" w:styleId="1062" w:customStyle="1">
    <w:name w:val="正文（标记） Char2"/>
    <w:link w:val="1061"/>
    <w:uiPriority w:val="0"/>
    <w:qFormat/>
    <w:rPr>
      <w:sz w:val="24"/>
      <w:szCs w:val="24"/>
    </w:rPr>
  </w:style>
  <w:style w:type="character" w:styleId="1063" w:customStyle="1">
    <w:name w:val="Char Char2"/>
    <w:uiPriority w:val="0"/>
    <w:qFormat/>
    <w:rPr>
      <w:sz w:val="18"/>
      <w:szCs w:val="18"/>
    </w:rPr>
  </w:style>
  <w:style w:type="character" w:styleId="1064" w:customStyle="1">
    <w:name w:val="maywed421"/>
    <w:uiPriority w:val="0"/>
    <w:qFormat/>
    <w:rPr>
      <w:color w:val="366fb6"/>
      <w:u w:val="none"/>
    </w:rPr>
  </w:style>
  <w:style w:type="paragraph" w:styleId="106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6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67" w:customStyle="1">
    <w:name w:val="Comment Text Char"/>
    <w:uiPriority w:val="0"/>
    <w:qFormat/>
    <w:rPr>
      <w:rFonts w:cs="Times New Roman"/>
      <w:sz w:val="21"/>
      <w:szCs w:val="21"/>
      <w:lang w:bidi="ar-SA"/>
    </w:rPr>
  </w:style>
  <w:style w:type="character" w:styleId="1068" w:customStyle="1">
    <w:name w:val="Footer Char"/>
    <w:uiPriority w:val="99"/>
    <w:qFormat/>
    <w:rPr>
      <w:rFonts w:eastAsia="宋体"/>
      <w:sz w:val="18"/>
      <w:lang w:val="en-US" w:eastAsia="zh-CN"/>
    </w:rPr>
  </w:style>
  <w:style w:type="character" w:styleId="1069" w:customStyle="1">
    <w:name w:val="ca-41"/>
    <w:uiPriority w:val="0"/>
    <w:qFormat/>
    <w:rPr>
      <w:rFonts w:ascii="宋体" w:eastAsia="宋体"/>
      <w:b/>
      <w:bCs/>
      <w:color w:val="000000"/>
      <w:spacing w:val="-20"/>
      <w:sz w:val="21"/>
      <w:szCs w:val="21"/>
    </w:rPr>
  </w:style>
  <w:style w:type="character" w:styleId="1070" w:customStyle="1">
    <w:name w:val="ca-1"/>
    <w:uiPriority w:val="0"/>
    <w:qFormat/>
  </w:style>
  <w:style w:type="character" w:styleId="1071" w:customStyle="1">
    <w:name w:val="Plain Text Char"/>
    <w:uiPriority w:val="0"/>
    <w:qFormat/>
    <w:rPr>
      <w:rFonts w:ascii="宋体" w:eastAsia="宋体"/>
      <w:sz w:val="21"/>
      <w:lang w:val="en-US" w:eastAsia="zh-CN"/>
    </w:rPr>
  </w:style>
  <w:style w:type="character" w:styleId="1072" w:customStyle="1">
    <w:name w:val="Header Char"/>
    <w:uiPriority w:val="0"/>
    <w:qFormat/>
    <w:rPr>
      <w:rFonts w:eastAsia="宋体"/>
      <w:sz w:val="18"/>
      <w:lang w:val="en-US" w:eastAsia="zh-CN"/>
    </w:rPr>
  </w:style>
  <w:style w:type="character" w:styleId="1073" w:customStyle="1">
    <w:name w:val="marklong"/>
    <w:uiPriority w:val="0"/>
    <w:qFormat/>
  </w:style>
  <w:style w:type="character" w:styleId="1074" w:customStyle="1">
    <w:name w:val="普通文字1 Char"/>
    <w:uiPriority w:val="0"/>
    <w:qFormat/>
    <w:rPr>
      <w:rFonts w:ascii="宋体" w:eastAsia="宋体" w:cs="Courier New"/>
      <w:sz w:val="21"/>
      <w:szCs w:val="21"/>
      <w:lang w:val="en-US" w:eastAsia="zh-CN" w:bidi="ar-SA"/>
    </w:rPr>
  </w:style>
  <w:style w:type="character" w:styleId="1075" w:customStyle="1">
    <w:name w:val="ca-21"/>
    <w:uiPriority w:val="0"/>
    <w:qFormat/>
    <w:rPr>
      <w:rFonts w:ascii="宋体" w:eastAsia="宋体"/>
      <w:sz w:val="21"/>
    </w:rPr>
  </w:style>
  <w:style w:type="paragraph" w:styleId="1076" w:customStyle="1">
    <w:name w:val="正文（缩进）"/>
    <w:basedOn w:val="724"/>
    <w:uiPriority w:val="0"/>
    <w:qFormat/>
    <w:pPr>
      <w:ind w:firstLine="200"/>
      <w:spacing w:before="50" w:after="50" w:line="360" w:lineRule="auto"/>
    </w:pPr>
    <w:rPr>
      <w:sz w:val="24"/>
    </w:rPr>
  </w:style>
  <w:style w:type="character" w:styleId="1077" w:customStyle="1">
    <w:name w:val="Heading 3 Char"/>
    <w:uiPriority w:val="0"/>
    <w:qFormat/>
    <w:rPr>
      <w:rFonts w:cs="Times New Roman"/>
      <w:b/>
      <w:bCs/>
      <w:sz w:val="32"/>
      <w:szCs w:val="32"/>
      <w:lang w:bidi="ar-SA"/>
    </w:rPr>
  </w:style>
  <w:style w:type="character" w:styleId="1078" w:customStyle="1">
    <w:name w:val="z12 style23"/>
    <w:uiPriority w:val="0"/>
    <w:qFormat/>
  </w:style>
  <w:style w:type="paragraph" w:styleId="1079" w:customStyle="1">
    <w:name w:val="Indent Normal"/>
    <w:basedOn w:val="724"/>
    <w:uiPriority w:val="0"/>
    <w:qFormat/>
    <w:pPr>
      <w:ind w:firstLine="150"/>
    </w:pPr>
    <w:rPr>
      <w:sz w:val="24"/>
      <w:szCs w:val="20"/>
    </w:rPr>
  </w:style>
  <w:style w:type="character" w:styleId="1080" w:customStyle="1">
    <w:name w:val="Char Char21"/>
    <w:uiPriority w:val="0"/>
    <w:qFormat/>
    <w:rPr>
      <w:sz w:val="18"/>
      <w:szCs w:val="18"/>
    </w:rPr>
  </w:style>
  <w:style w:type="character" w:styleId="1081" w:customStyle="1">
    <w:name w:val="ca-31"/>
    <w:uiPriority w:val="0"/>
    <w:qFormat/>
    <w:rPr>
      <w:rFonts w:ascii="宋体" w:eastAsia="宋体"/>
      <w:color w:val="000000"/>
      <w:sz w:val="21"/>
      <w:szCs w:val="21"/>
    </w:rPr>
  </w:style>
  <w:style w:type="character" w:styleId="1082" w:customStyle="1">
    <w:name w:val="apple-converted-space"/>
    <w:uiPriority w:val="0"/>
    <w:qFormat/>
  </w:style>
  <w:style w:type="character" w:styleId="1083" w:customStyle="1">
    <w:name w:val="Char Char1"/>
    <w:uiPriority w:val="0"/>
    <w:qFormat/>
    <w:rPr>
      <w:rFonts w:ascii="宋体" w:eastAsia="宋体"/>
      <w:sz w:val="21"/>
      <w:lang w:val="en-US" w:eastAsia="zh-CN"/>
    </w:rPr>
  </w:style>
  <w:style w:type="character" w:styleId="1084" w:customStyle="1">
    <w:name w:val="font21"/>
    <w:uiPriority w:val="0"/>
    <w:qFormat/>
    <w:rPr>
      <w:rFonts w:ascii="Times New Roman" w:hAnsi="Times New Roman"/>
      <w:color w:val="000000"/>
      <w:sz w:val="20"/>
      <w:u w:val="none"/>
    </w:rPr>
  </w:style>
  <w:style w:type="character" w:styleId="1085" w:customStyle="1">
    <w:name w:val="ca-01"/>
    <w:uiPriority w:val="0"/>
    <w:qFormat/>
    <w:rPr>
      <w:rFonts w:ascii="宋体" w:eastAsia="宋体"/>
      <w:b/>
      <w:bCs/>
      <w:spacing w:val="-20"/>
      <w:sz w:val="24"/>
      <w:szCs w:val="24"/>
    </w:rPr>
  </w:style>
  <w:style w:type="character" w:styleId="1086" w:customStyle="1">
    <w:name w:val="Char Char23"/>
    <w:uiPriority w:val="0"/>
    <w:qFormat/>
    <w:rPr>
      <w:sz w:val="24"/>
      <w:szCs w:val="21"/>
      <w:lang w:bidi="ar-SA"/>
    </w:rPr>
  </w:style>
  <w:style w:type="character" w:styleId="1087" w:customStyle="1">
    <w:name w:val="Char Char"/>
    <w:uiPriority w:val="0"/>
    <w:qFormat/>
    <w:rPr>
      <w:rFonts w:eastAsia="宋体"/>
      <w:sz w:val="18"/>
      <w:lang w:val="en-US" w:eastAsia="zh-CN"/>
    </w:rPr>
  </w:style>
  <w:style w:type="character" w:styleId="1088" w:customStyle="1">
    <w:name w:val="Char Char3"/>
    <w:uiPriority w:val="0"/>
    <w:qFormat/>
    <w:rPr>
      <w:rFonts w:ascii="宋体" w:eastAsia="宋体"/>
      <w:sz w:val="18"/>
      <w:szCs w:val="18"/>
      <w:lang w:val="en-US" w:eastAsia="zh-CN" w:bidi="ar-SA"/>
    </w:rPr>
  </w:style>
  <w:style w:type="paragraph" w:styleId="108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0" w:customStyle="1">
    <w:name w:val="Heading 4 Char"/>
    <w:uiPriority w:val="0"/>
    <w:qFormat/>
    <w:rPr>
      <w:rFonts w:ascii="Cambria" w:hAnsi="Cambria" w:eastAsia="宋体" w:cs="Cambria"/>
      <w:b/>
      <w:bCs/>
      <w:sz w:val="28"/>
      <w:szCs w:val="28"/>
      <w:lang w:bidi="ar-SA"/>
    </w:rPr>
  </w:style>
  <w:style w:type="character" w:styleId="1091" w:customStyle="1">
    <w:name w:val="Header Char1"/>
    <w:uiPriority w:val="0"/>
    <w:qFormat/>
    <w:rPr>
      <w:rFonts w:cs="Times New Roman"/>
      <w:sz w:val="18"/>
      <w:szCs w:val="18"/>
      <w:lang w:bidi="ar-SA"/>
    </w:rPr>
  </w:style>
  <w:style w:type="character" w:styleId="1092" w:customStyle="1">
    <w:name w:val="Footer Char1"/>
    <w:uiPriority w:val="0"/>
    <w:qFormat/>
    <w:rPr>
      <w:rFonts w:cs="Times New Roman"/>
      <w:sz w:val="18"/>
      <w:szCs w:val="18"/>
      <w:lang w:bidi="ar-SA"/>
    </w:rPr>
  </w:style>
  <w:style w:type="character" w:styleId="1093" w:customStyle="1">
    <w:name w:val="wj1"/>
    <w:uiPriority w:val="0"/>
    <w:qFormat/>
    <w:rPr>
      <w:color w:val="000000"/>
      <w:sz w:val="18"/>
      <w:szCs w:val="18"/>
      <w:u w:val="none"/>
    </w:rPr>
  </w:style>
  <w:style w:type="character" w:styleId="1094" w:customStyle="1">
    <w:name w:val="ca-11"/>
    <w:uiPriority w:val="0"/>
    <w:qFormat/>
    <w:rPr>
      <w:rFonts w:ascii="宋体" w:eastAsia="宋体"/>
      <w:b/>
      <w:bCs/>
      <w:color w:val="000000"/>
      <w:spacing w:val="-20"/>
      <w:sz w:val="28"/>
      <w:szCs w:val="28"/>
    </w:rPr>
  </w:style>
  <w:style w:type="paragraph" w:styleId="109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段落 Char"/>
    <w:uiPriority w:val="0"/>
    <w:qFormat/>
    <w:rPr>
      <w:rFonts w:ascii="仿宋_GB2312" w:eastAsia="仿宋_GB2312"/>
      <w:sz w:val="24"/>
      <w:szCs w:val="24"/>
      <w:lang w:val="en-US" w:eastAsia="zh-CN" w:bidi="ar-SA"/>
    </w:rPr>
  </w:style>
  <w:style w:type="character" w:styleId="1098" w:customStyle="1">
    <w:name w:val="Heading 2 Char"/>
    <w:uiPriority w:val="0"/>
    <w:qFormat/>
    <w:rPr>
      <w:rFonts w:ascii="Arial" w:hAnsi="Arial" w:eastAsia="黑体"/>
      <w:b/>
      <w:bCs/>
      <w:sz w:val="32"/>
      <w:szCs w:val="32"/>
      <w:lang w:val="en-US" w:eastAsia="zh-CN" w:bidi="ar-SA"/>
    </w:rPr>
  </w:style>
  <w:style w:type="paragraph" w:styleId="109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0" w:customStyle="1">
    <w:name w:val="Char Char31"/>
    <w:uiPriority w:val="0"/>
    <w:qFormat/>
    <w:rPr>
      <w:rFonts w:ascii="Arial" w:hAnsi="Arial" w:eastAsia="黑体" w:cs="Times New Roman"/>
      <w:b/>
      <w:bCs/>
      <w:sz w:val="32"/>
      <w:szCs w:val="32"/>
      <w:lang w:val="en-US" w:eastAsia="zh-CN" w:bidi="ar-SA"/>
    </w:rPr>
  </w:style>
  <w:style w:type="paragraph" w:styleId="1101" w:customStyle="1">
    <w:name w:val="正文（黑体）"/>
    <w:basedOn w:val="724"/>
    <w:next w:val="724"/>
    <w:uiPriority w:val="0"/>
    <w:qFormat/>
    <w:pPr>
      <w:ind w:firstLine="200"/>
      <w:spacing w:before="50" w:after="50" w:line="360" w:lineRule="auto"/>
    </w:pPr>
    <w:rPr>
      <w:rFonts w:ascii="黑体" w:eastAsia="黑体"/>
      <w:color w:val="000080"/>
      <w:sz w:val="24"/>
    </w:rPr>
  </w:style>
  <w:style w:type="character" w:styleId="1102" w:customStyle="1">
    <w:name w:val="ca-51"/>
    <w:uiPriority w:val="0"/>
    <w:qFormat/>
    <w:rPr>
      <w:rFonts w:ascii="楷体_GB2312" w:eastAsia="楷体_GB2312"/>
      <w:b/>
      <w:bCs/>
      <w:spacing w:val="-20"/>
      <w:sz w:val="24"/>
      <w:szCs w:val="24"/>
    </w:rPr>
  </w:style>
  <w:style w:type="paragraph" w:styleId="1103" w:customStyle="1">
    <w:name w:val="加点正文缩进"/>
    <w:basedOn w:val="724"/>
    <w:uiPriority w:val="0"/>
    <w:qFormat/>
    <w:pPr>
      <w:ind w:left="962" w:hanging="480"/>
      <w:spacing w:line="300" w:lineRule="auto"/>
      <w:tabs>
        <w:tab w:val="left" w:pos="840" w:leader="none"/>
      </w:tabs>
    </w:pPr>
    <w:rPr>
      <w:sz w:val="24"/>
    </w:rPr>
  </w:style>
  <w:style w:type="paragraph" w:styleId="1104" w:customStyle="1">
    <w:name w:val="默认段落字体 Para Char Char Char Char Char Char Char Char Char Char Char Char Char Char"/>
    <w:basedOn w:val="1010"/>
    <w:uiPriority w:val="0"/>
    <w:qFormat/>
    <w:rPr>
      <w:rFonts w:ascii="Tahoma" w:hAnsi="Tahoma"/>
      <w:sz w:val="24"/>
    </w:rPr>
  </w:style>
  <w:style w:type="paragraph" w:styleId="1105" w:customStyle="1">
    <w:name w:val="列表段落1"/>
    <w:basedOn w:val="724"/>
    <w:uiPriority w:val="0"/>
    <w:qFormat/>
    <w:pPr>
      <w:ind w:firstLine="200"/>
    </w:pPr>
  </w:style>
  <w:style w:type="paragraph" w:styleId="1106" w:customStyle="1">
    <w:name w:val="序号"/>
    <w:next w:val="724"/>
    <w:uiPriority w:val="0"/>
    <w:qFormat/>
    <w:pPr>
      <w:jc w:val="center"/>
    </w:pPr>
    <w:rPr>
      <w:rFonts w:hint="default" w:ascii="Times New Roman" w:hAnsi="Times New Roman" w:eastAsia="仿宋_GB2312" w:cs="Times New Roman"/>
      <w:bCs/>
      <w:sz w:val="21"/>
      <w:szCs w:val="44"/>
      <w:lang w:val="en-US" w:eastAsia="zh-CN" w:bidi="ar-SA"/>
    </w:rPr>
  </w:style>
  <w:style w:type="paragraph" w:styleId="1107" w:customStyle="1">
    <w:name w:val="Char"/>
    <w:basedOn w:val="724"/>
    <w:uiPriority w:val="0"/>
    <w:qFormat/>
    <w:pPr>
      <w:tabs>
        <w:tab w:val="left" w:pos="360" w:leader="none"/>
      </w:tabs>
    </w:pPr>
    <w:rPr>
      <w:rFonts w:ascii="仿宋_GB2312" w:eastAsia="仿宋_GB2312"/>
      <w:b/>
      <w:sz w:val="24"/>
    </w:rPr>
  </w:style>
  <w:style w:type="paragraph" w:styleId="1108" w:customStyle="1">
    <w:name w:val="xl35"/>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xl36"/>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har Char Char"/>
    <w:basedOn w:val="724"/>
    <w:uiPriority w:val="0"/>
    <w:qFormat/>
    <w:rPr>
      <w:rFonts w:ascii="Tahoma" w:hAnsi="Tahoma"/>
      <w:sz w:val="24"/>
      <w:szCs w:val="20"/>
    </w:rPr>
  </w:style>
  <w:style w:type="paragraph" w:styleId="1111" w:customStyle="1">
    <w:name w:val="Char12"/>
    <w:basedOn w:val="724"/>
    <w:uiPriority w:val="0"/>
    <w:qFormat/>
    <w:pPr>
      <w:ind w:left="360" w:right="202" w:firstLine="360"/>
      <w:spacing w:line="480" w:lineRule="auto"/>
      <w:tabs>
        <w:tab w:val="left" w:pos="360" w:leader="none"/>
      </w:tabs>
    </w:pPr>
    <w:rPr>
      <w:sz w:val="24"/>
    </w:rPr>
  </w:style>
  <w:style w:type="paragraph" w:styleId="1112" w:customStyle="1">
    <w:name w:val="Char Char Char Char Char Char Char Char Char Char"/>
    <w:basedOn w:val="724"/>
    <w:uiPriority w:val="0"/>
    <w:qFormat/>
    <w:rPr>
      <w:rFonts w:ascii="Tahoma" w:hAnsi="Tahoma"/>
      <w:sz w:val="24"/>
      <w:szCs w:val="20"/>
    </w:rPr>
  </w:style>
  <w:style w:type="paragraph" w:styleId="1113" w:customStyle="1">
    <w:name w:val="正文段"/>
    <w:basedOn w:val="724"/>
    <w:uiPriority w:val="0"/>
    <w:qFormat/>
    <w:pPr>
      <w:ind w:firstLine="425"/>
      <w:spacing w:after="240" w:line="240" w:lineRule="atLeast"/>
      <w:widowControl/>
    </w:pPr>
    <w:rPr>
      <w:sz w:val="24"/>
      <w:szCs w:val="20"/>
    </w:rPr>
  </w:style>
  <w:style w:type="paragraph" w:styleId="111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15" w:customStyle="1">
    <w:name w:val="Char Char Char Char Char Char Char Char Char Char1"/>
    <w:basedOn w:val="724"/>
    <w:uiPriority w:val="0"/>
    <w:qFormat/>
    <w:rPr>
      <w:rFonts w:ascii="Tahoma" w:hAnsi="Tahoma" w:cs="Tahoma"/>
      <w:sz w:val="24"/>
    </w:rPr>
  </w:style>
  <w:style w:type="paragraph" w:styleId="1116" w:customStyle="1">
    <w:name w:val="xl34"/>
    <w:basedOn w:val="724"/>
    <w:uiPriority w:val="0"/>
    <w:qFormat/>
    <w:pPr>
      <w:jc w:val="center"/>
      <w:spacing w:before="100" w:beforeAutospacing="1" w:after="100" w:afterAutospacing="1"/>
      <w:widowControl/>
    </w:pPr>
    <w:rPr>
      <w:rFonts w:ascii="Arial Unicode MS" w:hAnsi="Arial Unicode MS" w:eastAsia="Arial Unicode MS"/>
      <w:sz w:val="24"/>
    </w:rPr>
  </w:style>
  <w:style w:type="paragraph" w:styleId="1117" w:customStyle="1">
    <w:name w:val="前言、引言标题"/>
    <w:next w:val="72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18" w:customStyle="1">
    <w:name w:val="Char Char Char Char Char 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119" w:customStyle="1">
    <w:name w:val="pa-0"/>
    <w:basedOn w:val="724"/>
    <w:uiPriority w:val="0"/>
    <w:qFormat/>
    <w:pPr>
      <w:ind w:firstLine="480"/>
      <w:spacing w:line="360" w:lineRule="atLeast"/>
      <w:widowControl/>
    </w:pPr>
    <w:rPr>
      <w:rFonts w:ascii="宋体" w:cs="宋体"/>
      <w:sz w:val="24"/>
    </w:rPr>
  </w:style>
  <w:style w:type="paragraph" w:styleId="1120" w:customStyle="1">
    <w:name w:val="Char111"/>
    <w:basedOn w:val="724"/>
    <w:uiPriority w:val="0"/>
    <w:qFormat/>
    <w:pPr>
      <w:jc w:val="left"/>
      <w:spacing w:after="160" w:line="240" w:lineRule="exact"/>
      <w:widowControl/>
    </w:pPr>
    <w:rPr>
      <w:rFonts w:ascii="Verdana" w:hAnsi="Verdana"/>
      <w:sz w:val="20"/>
      <w:szCs w:val="20"/>
      <w:lang w:eastAsia="en-US"/>
    </w:rPr>
  </w:style>
  <w:style w:type="paragraph" w:styleId="1121" w:customStyle="1">
    <w:name w:val="三级条标题"/>
    <w:basedOn w:val="1122"/>
    <w:next w:val="1114"/>
    <w:uiPriority w:val="0"/>
    <w:qFormat/>
    <w:pPr>
      <w:ind w:left="1050"/>
      <w:outlineLvl w:val="4"/>
    </w:pPr>
  </w:style>
  <w:style w:type="paragraph" w:styleId="1122" w:customStyle="1">
    <w:name w:val="二级条标题"/>
    <w:basedOn w:val="1123"/>
    <w:next w:val="1114"/>
    <w:uiPriority w:val="0"/>
    <w:qFormat/>
    <w:pPr>
      <w:ind w:left="360"/>
      <w:outlineLvl w:val="3"/>
    </w:pPr>
  </w:style>
  <w:style w:type="paragraph" w:styleId="1123" w:customStyle="1">
    <w:name w:val="一级条标题"/>
    <w:next w:val="1114"/>
    <w:uiPriority w:val="0"/>
    <w:qFormat/>
    <w:pPr>
      <w:outlineLvl w:val="2"/>
    </w:pPr>
    <w:rPr>
      <w:rFonts w:hint="default" w:ascii="Times New Roman" w:hAnsi="Times New Roman" w:eastAsia="黑体" w:cs="Times New Roman"/>
      <w:sz w:val="21"/>
      <w:lang w:val="en-US" w:eastAsia="zh-CN" w:bidi="ar-SA"/>
    </w:rPr>
  </w:style>
  <w:style w:type="paragraph" w:styleId="1124" w:customStyle="1">
    <w:name w:val="FA正文+标号"/>
    <w:basedOn w:val="72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25" w:customStyle="1">
    <w:name w:val="表文1"/>
    <w:basedOn w:val="724"/>
    <w:uiPriority w:val="0"/>
    <w:qFormat/>
    <w:pPr>
      <w:ind w:firstLine="196"/>
      <w:spacing w:line="360" w:lineRule="auto"/>
      <w:widowControl/>
    </w:pPr>
    <w:rPr>
      <w:rFonts w:ascii="宋体"/>
      <w:sz w:val="24"/>
    </w:rPr>
  </w:style>
  <w:style w:type="paragraph" w:styleId="1126" w:customStyle="1">
    <w:name w:val="表内容"/>
    <w:basedOn w:val="1127"/>
    <w:uiPriority w:val="0"/>
    <w:qFormat/>
    <w:pPr>
      <w:ind w:left="0" w:firstLine="0"/>
      <w:spacing w:line="320" w:lineRule="exact"/>
    </w:pPr>
    <w:rPr>
      <w:sz w:val="20"/>
    </w:rPr>
  </w:style>
  <w:style w:type="paragraph" w:styleId="1127" w:customStyle="1">
    <w:name w:val="正文11"/>
    <w:basedOn w:val="724"/>
    <w:uiPriority w:val="0"/>
    <w:qFormat/>
    <w:pPr>
      <w:ind w:left="357" w:firstLine="420"/>
      <w:jc w:val="left"/>
      <w:spacing w:line="360" w:lineRule="auto"/>
      <w:widowControl/>
    </w:pPr>
    <w:rPr>
      <w:rFonts w:cs="Arial"/>
      <w:szCs w:val="20"/>
    </w:rPr>
  </w:style>
  <w:style w:type="paragraph" w:styleId="1128" w:customStyle="1">
    <w:name w:val="Char Char1 Char Char Char Char Char Char"/>
    <w:basedOn w:val="724"/>
    <w:uiPriority w:val="0"/>
    <w:qFormat/>
    <w:pPr>
      <w:jc w:val="center"/>
      <w:widowControl/>
    </w:pPr>
    <w:rPr>
      <w:szCs w:val="20"/>
    </w:rPr>
  </w:style>
  <w:style w:type="paragraph" w:styleId="1129" w:customStyle="1">
    <w:name w:val="xl27"/>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0" w:customStyle="1">
    <w:name w:val="普通正文"/>
    <w:basedOn w:val="724"/>
    <w:uiPriority w:val="0"/>
    <w:qFormat/>
    <w:pPr>
      <w:ind w:firstLine="425"/>
      <w:jc w:val="left"/>
    </w:pPr>
    <w:rPr>
      <w:rFonts w:ascii="宋体"/>
      <w:sz w:val="20"/>
      <w:szCs w:val="20"/>
    </w:rPr>
  </w:style>
  <w:style w:type="paragraph" w:styleId="113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2" w:customStyle="1">
    <w:name w:val="附图标题"/>
    <w:basedOn w:val="1006"/>
    <w:next w:val="1005"/>
    <w:uiPriority w:val="0"/>
    <w:qFormat/>
    <w:pPr>
      <w:ind w:left="780" w:hanging="480"/>
      <w:jc w:val="center"/>
      <w:spacing w:after="100"/>
      <w:tabs>
        <w:tab w:val="left" w:pos="780" w:leader="none"/>
      </w:tabs>
    </w:pPr>
    <w:rPr>
      <w:b/>
      <w:sz w:val="21"/>
    </w:rPr>
  </w:style>
  <w:style w:type="paragraph" w:styleId="1133" w:customStyle="1">
    <w:name w:val="图号"/>
    <w:basedOn w:val="72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4" w:customStyle="1">
    <w:name w:val="xl40"/>
    <w:basedOn w:val="72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5" w:customStyle="1">
    <w:name w:val="缩进正文"/>
    <w:basedOn w:val="724"/>
    <w:uiPriority w:val="0"/>
    <w:qFormat/>
    <w:pPr>
      <w:ind w:left="1418" w:firstLine="425"/>
      <w:jc w:val="left"/>
      <w:spacing w:after="200" w:line="400" w:lineRule="exact"/>
      <w:widowControl/>
    </w:pPr>
    <w:rPr>
      <w:rFonts w:ascii="宋体"/>
      <w:sz w:val="24"/>
      <w:szCs w:val="20"/>
    </w:rPr>
  </w:style>
  <w:style w:type="paragraph" w:styleId="1136"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7" w:customStyle="1">
    <w:name w:val="xl29"/>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Char1"/>
    <w:basedOn w:val="724"/>
    <w:uiPriority w:val="0"/>
    <w:qFormat/>
    <w:pPr>
      <w:ind w:left="360" w:right="202" w:firstLine="360"/>
      <w:spacing w:line="480" w:lineRule="auto"/>
      <w:tabs>
        <w:tab w:val="left" w:pos="360" w:leader="none"/>
      </w:tabs>
    </w:pPr>
    <w:rPr>
      <w:sz w:val="24"/>
    </w:rPr>
  </w:style>
  <w:style w:type="paragraph" w:styleId="113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0" w:customStyle="1">
    <w:name w:val="pa-10"/>
    <w:basedOn w:val="724"/>
    <w:uiPriority w:val="0"/>
    <w:qFormat/>
    <w:pPr>
      <w:spacing w:line="240" w:lineRule="atLeast"/>
      <w:widowControl/>
    </w:pPr>
    <w:rPr>
      <w:rFonts w:ascii="宋体" w:cs="宋体"/>
      <w:sz w:val="24"/>
    </w:rPr>
  </w:style>
  <w:style w:type="paragraph" w:styleId="1141" w:customStyle="1">
    <w:name w:val="特点"/>
    <w:basedOn w:val="724"/>
    <w:next w:val="724"/>
    <w:uiPriority w:val="0"/>
    <w:qFormat/>
    <w:pPr>
      <w:jc w:val="center"/>
      <w:spacing w:line="360" w:lineRule="auto"/>
    </w:pPr>
    <w:rPr>
      <w:rFonts w:ascii="Arial" w:hAnsi="Arial"/>
      <w:sz w:val="24"/>
      <w:szCs w:val="20"/>
    </w:rPr>
  </w:style>
  <w:style w:type="paragraph" w:styleId="1142" w:customStyle="1">
    <w:name w:val="pa-4"/>
    <w:basedOn w:val="724"/>
    <w:uiPriority w:val="0"/>
    <w:qFormat/>
    <w:pPr>
      <w:jc w:val="center"/>
      <w:spacing w:line="280" w:lineRule="atLeast"/>
      <w:widowControl/>
    </w:pPr>
    <w:rPr>
      <w:rFonts w:ascii="宋体" w:cs="宋体"/>
      <w:sz w:val="24"/>
    </w:rPr>
  </w:style>
  <w:style w:type="paragraph" w:styleId="1143" w:customStyle="1">
    <w:name w:val="编号"/>
    <w:basedOn w:val="724"/>
    <w:next w:val="1089"/>
    <w:uiPriority w:val="0"/>
    <w:qFormat/>
    <w:pPr>
      <w:ind w:left="420" w:right="-136" w:hanging="420"/>
      <w:widowControl/>
      <w:tabs>
        <w:tab w:val="left" w:pos="420" w:leader="none"/>
      </w:tabs>
    </w:pPr>
    <w:rPr>
      <w:rFonts w:ascii="仿宋_GB2312" w:eastAsia="仿宋_GB2312"/>
      <w:b/>
      <w:bCs/>
      <w:sz w:val="24"/>
      <w:szCs w:val="21"/>
    </w:rPr>
  </w:style>
  <w:style w:type="paragraph" w:styleId="114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45" w:customStyle="1">
    <w:name w:val="xl33"/>
    <w:basedOn w:val="7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6" w:customStyle="1">
    <w:name w:val="编号1"/>
    <w:next w:val="108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47" w:customStyle="1">
    <w:name w:val="xl32"/>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M17"/>
    <w:basedOn w:val="724"/>
    <w:next w:val="724"/>
    <w:uiPriority w:val="0"/>
    <w:qFormat/>
    <w:pPr>
      <w:jc w:val="left"/>
      <w:spacing w:after="273" w:line="360" w:lineRule="auto"/>
    </w:pPr>
    <w:rPr>
      <w:rFonts w:ascii="宋体"/>
      <w:sz w:val="24"/>
    </w:rPr>
  </w:style>
  <w:style w:type="paragraph" w:styleId="1149" w:customStyle="1">
    <w:name w:val="xl38"/>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0" w:customStyle="1">
    <w:name w:val="参考资料清单+倾斜+蓝色"/>
    <w:basedOn w:val="724"/>
    <w:uiPriority w:val="0"/>
    <w:qFormat/>
    <w:pPr>
      <w:spacing w:line="360" w:lineRule="auto"/>
    </w:pPr>
    <w:rPr>
      <w:rFonts w:ascii="Arial" w:hAnsi="Arial"/>
      <w:i/>
      <w:iCs/>
      <w:color w:val="0000ff"/>
      <w:szCs w:val="21"/>
    </w:rPr>
  </w:style>
  <w:style w:type="paragraph" w:styleId="115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2" w:customStyle="1">
    <w:name w:val="pa-8"/>
    <w:basedOn w:val="724"/>
    <w:uiPriority w:val="0"/>
    <w:qFormat/>
    <w:pPr>
      <w:ind w:firstLine="480"/>
      <w:spacing w:line="280" w:lineRule="atLeast"/>
      <w:widowControl/>
    </w:pPr>
    <w:rPr>
      <w:rFonts w:ascii="宋体" w:cs="宋体"/>
      <w:sz w:val="24"/>
    </w:rPr>
  </w:style>
  <w:style w:type="paragraph" w:styleId="1153" w:customStyle="1">
    <w:name w:val="标书2"/>
    <w:next w:val="1089"/>
    <w:uiPriority w:val="0"/>
    <w:qFormat/>
    <w:rPr>
      <w:rFonts w:hint="default" w:ascii="Times New Roman" w:hAnsi="Times New Roman" w:eastAsia="黑体" w:cs="宋体"/>
      <w:b/>
      <w:sz w:val="44"/>
      <w:lang w:val="en-US" w:eastAsia="zh-CN" w:bidi="ar-SA"/>
    </w:rPr>
  </w:style>
  <w:style w:type="paragraph" w:styleId="1154" w:customStyle="1">
    <w:name w:val="表格文字"/>
    <w:basedOn w:val="724"/>
    <w:uiPriority w:val="0"/>
    <w:qFormat/>
    <w:pPr>
      <w:jc w:val="left"/>
    </w:pPr>
    <w:rPr>
      <w:sz w:val="18"/>
    </w:rPr>
  </w:style>
  <w:style w:type="paragraph" w:styleId="115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56" w:customStyle="1">
    <w:name w:val="保密事宜格式"/>
    <w:basedOn w:val="100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58" w:customStyle="1">
    <w:name w:val="È±Ê¡ÎÄ±¾"/>
    <w:basedOn w:val="724"/>
    <w:uiPriority w:val="0"/>
    <w:qFormat/>
    <w:pPr>
      <w:jc w:val="left"/>
      <w:spacing w:line="360" w:lineRule="auto"/>
      <w:widowControl/>
    </w:pPr>
    <w:rPr>
      <w:sz w:val="24"/>
      <w:szCs w:val="20"/>
    </w:rPr>
  </w:style>
  <w:style w:type="paragraph" w:styleId="1159" w:customStyle="1">
    <w:name w:val="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160" w:customStyle="1">
    <w:name w:val="xl26"/>
    <w:basedOn w:val="7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附图居中"/>
    <w:basedOn w:val="724"/>
    <w:next w:val="1132"/>
    <w:uiPriority w:val="0"/>
    <w:qFormat/>
    <w:pPr>
      <w:ind w:left="1271" w:hanging="420"/>
      <w:jc w:val="center"/>
      <w:keepNext/>
      <w:spacing w:line="360" w:lineRule="auto"/>
      <w:tabs>
        <w:tab w:val="left" w:pos="0" w:leader="none"/>
      </w:tabs>
    </w:pPr>
    <w:rPr>
      <w:caps/>
      <w:sz w:val="24"/>
    </w:rPr>
  </w:style>
  <w:style w:type="paragraph" w:styleId="1162" w:customStyle="1">
    <w:name w:val="pa-6"/>
    <w:basedOn w:val="724"/>
    <w:uiPriority w:val="0"/>
    <w:qFormat/>
    <w:pPr>
      <w:spacing w:line="360" w:lineRule="atLeast"/>
      <w:widowControl/>
    </w:pPr>
    <w:rPr>
      <w:rFonts w:ascii="宋体"/>
      <w:sz w:val="24"/>
      <w:szCs w:val="20"/>
    </w:rPr>
  </w:style>
  <w:style w:type="paragraph" w:styleId="1163" w:customStyle="1">
    <w:name w:val="规范正文"/>
    <w:basedOn w:val="724"/>
    <w:uiPriority w:val="0"/>
    <w:qFormat/>
    <w:pPr>
      <w:ind w:left="480"/>
      <w:spacing w:line="360" w:lineRule="auto"/>
    </w:pPr>
    <w:rPr>
      <w:sz w:val="24"/>
      <w:szCs w:val="20"/>
    </w:rPr>
  </w:style>
  <w:style w:type="paragraph" w:styleId="1164" w:customStyle="1">
    <w:name w:val="font7"/>
    <w:basedOn w:val="724"/>
    <w:uiPriority w:val="0"/>
    <w:qFormat/>
    <w:pPr>
      <w:jc w:val="left"/>
      <w:spacing w:before="100" w:beforeAutospacing="1" w:after="100" w:afterAutospacing="1"/>
      <w:widowControl/>
    </w:pPr>
    <w:rPr>
      <w:rFonts w:ascii="宋体"/>
      <w:sz w:val="20"/>
      <w:szCs w:val="20"/>
    </w:rPr>
  </w:style>
  <w:style w:type="paragraph" w:styleId="1165" w:customStyle="1">
    <w:name w:val="缺省文本"/>
    <w:basedOn w:val="724"/>
    <w:uiPriority w:val="0"/>
    <w:qFormat/>
    <w:pPr>
      <w:jc w:val="left"/>
    </w:pPr>
    <w:rPr>
      <w:sz w:val="24"/>
      <w:szCs w:val="20"/>
    </w:rPr>
  </w:style>
  <w:style w:type="paragraph" w:styleId="1166" w:customStyle="1">
    <w:name w:val="序号-----------"/>
    <w:basedOn w:val="724"/>
    <w:uiPriority w:val="0"/>
    <w:qFormat/>
    <w:pPr>
      <w:jc w:val="left"/>
      <w:widowControl/>
    </w:pPr>
    <w:rPr>
      <w:rFonts w:ascii="宋体"/>
      <w:bCs/>
      <w:szCs w:val="21"/>
    </w:rPr>
  </w:style>
  <w:style w:type="paragraph" w:styleId="1167" w:customStyle="1">
    <w:name w:val="font8"/>
    <w:basedOn w:val="724"/>
    <w:uiPriority w:val="0"/>
    <w:qFormat/>
    <w:pPr>
      <w:jc w:val="left"/>
      <w:spacing w:before="100" w:beforeAutospacing="1" w:after="100" w:afterAutospacing="1"/>
      <w:widowControl/>
    </w:pPr>
    <w:rPr>
      <w:rFonts w:ascii="Arial" w:hAnsi="Arial" w:cs="Arial"/>
      <w:color w:val="000000"/>
      <w:sz w:val="18"/>
      <w:szCs w:val="18"/>
    </w:rPr>
  </w:style>
  <w:style w:type="paragraph" w:styleId="1168" w:customStyle="1">
    <w:name w:val="表格标题"/>
    <w:basedOn w:val="724"/>
    <w:uiPriority w:val="0"/>
    <w:qFormat/>
    <w:pPr>
      <w:jc w:val="center"/>
    </w:pPr>
    <w:rPr>
      <w:b/>
    </w:rPr>
  </w:style>
  <w:style w:type="paragraph" w:styleId="1169" w:customStyle="1">
    <w:name w:val="章标题"/>
    <w:next w:val="111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0" w:customStyle="1">
    <w:name w:val="首页单位日期"/>
    <w:basedOn w:val="724"/>
    <w:uiPriority w:val="0"/>
    <w:qFormat/>
    <w:pPr>
      <w:jc w:val="center"/>
      <w:widowControl/>
    </w:pPr>
    <w:rPr>
      <w:rFonts w:ascii="宋体" w:cs="宋体"/>
      <w:bCs/>
      <w:sz w:val="28"/>
      <w:szCs w:val="20"/>
    </w:rPr>
  </w:style>
  <w:style w:type="paragraph" w:styleId="1171" w:customStyle="1">
    <w:name w:val="样式 正文缩进 + (中文) 仿宋_GB2312 小四 Char"/>
    <w:basedOn w:val="1005"/>
    <w:uiPriority w:val="0"/>
    <w:qFormat/>
    <w:pPr>
      <w:ind w:firstLine="200"/>
      <w:spacing w:line="360" w:lineRule="auto"/>
    </w:pPr>
    <w:rPr>
      <w:szCs w:val="24"/>
    </w:rPr>
  </w:style>
  <w:style w:type="paragraph" w:styleId="1172" w:customStyle="1">
    <w:name w:val="项目"/>
    <w:basedOn w:val="724"/>
    <w:uiPriority w:val="0"/>
    <w:qFormat/>
    <w:pPr>
      <w:ind w:left="840" w:hanging="420"/>
      <w:spacing w:before="60" w:after="60" w:line="360" w:lineRule="auto"/>
      <w:tabs>
        <w:tab w:val="left" w:pos="840" w:leader="none"/>
      </w:tabs>
    </w:pPr>
    <w:rPr>
      <w:rFonts w:ascii="宋体"/>
      <w:szCs w:val="20"/>
    </w:rPr>
  </w:style>
  <w:style w:type="paragraph" w:styleId="1173" w:customStyle="1">
    <w:name w:val="默认段落字体 Para Char"/>
    <w:basedOn w:val="724"/>
    <w:uiPriority w:val="0"/>
    <w:qFormat/>
    <w:rPr>
      <w:rFonts w:ascii="宋体"/>
      <w:b/>
      <w:sz w:val="28"/>
      <w:szCs w:val="28"/>
    </w:rPr>
  </w:style>
  <w:style w:type="paragraph" w:styleId="1174" w:customStyle="1">
    <w:name w:val="篇名"/>
    <w:next w:val="81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5" w:customStyle="1">
    <w:name w:val="Char13"/>
    <w:basedOn w:val="724"/>
    <w:uiPriority w:val="0"/>
    <w:qFormat/>
  </w:style>
  <w:style w:type="paragraph" w:styleId="1176" w:customStyle="1">
    <w:name w:val="表头"/>
    <w:basedOn w:val="1127"/>
    <w:uiPriority w:val="0"/>
    <w:qFormat/>
    <w:pPr>
      <w:ind w:left="0" w:firstLine="0"/>
      <w:spacing w:line="240" w:lineRule="auto"/>
    </w:pPr>
    <w:rPr>
      <w:sz w:val="20"/>
    </w:rPr>
  </w:style>
  <w:style w:type="paragraph" w:styleId="1177" w:customStyle="1">
    <w:name w:val="表格序号"/>
    <w:uiPriority w:val="0"/>
    <w:qFormat/>
    <w:rPr>
      <w:rFonts w:hint="default" w:ascii="Times New Roman" w:hAnsi="Times New Roman" w:eastAsia="仿宋_GB2312" w:cs="宋体"/>
      <w:sz w:val="21"/>
      <w:lang w:val="en-US" w:eastAsia="zh-CN" w:bidi="ar-SA"/>
    </w:rPr>
  </w:style>
  <w:style w:type="paragraph" w:styleId="1178" w:customStyle="1">
    <w:name w:val="Char Char Char Char1"/>
    <w:basedOn w:val="724"/>
    <w:uiPriority w:val="0"/>
    <w:qFormat/>
    <w:pPr>
      <w:ind w:firstLine="200"/>
      <w:spacing w:line="360" w:lineRule="auto"/>
    </w:pPr>
    <w:rPr>
      <w:sz w:val="24"/>
      <w:szCs w:val="20"/>
    </w:rPr>
  </w:style>
  <w:style w:type="paragraph" w:styleId="1179" w:customStyle="1">
    <w:name w:val="标书3"/>
    <w:next w:val="108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0" w:customStyle="1">
    <w:name w:val="首页小标题"/>
    <w:next w:val="1155"/>
    <w:uiPriority w:val="0"/>
    <w:qFormat/>
    <w:pPr>
      <w:jc w:val="center"/>
    </w:pPr>
    <w:rPr>
      <w:rFonts w:hint="default" w:ascii="Times New Roman" w:hAnsi="Times New Roman" w:eastAsia="宋体" w:cs="宋体"/>
      <w:sz w:val="44"/>
      <w:lang w:val="en-US" w:eastAsia="zh-CN" w:bidi="ar-SA"/>
    </w:rPr>
  </w:style>
  <w:style w:type="paragraph" w:styleId="1181" w:customStyle="1">
    <w:name w:val="新段落缩进"/>
    <w:basedOn w:val="724"/>
    <w:uiPriority w:val="0"/>
    <w:qFormat/>
    <w:pPr>
      <w:ind w:firstLine="200"/>
      <w:spacing w:line="400" w:lineRule="exact"/>
    </w:pPr>
    <w:rPr>
      <w:rFonts w:ascii="仿宋_GB2312" w:eastAsia="仿宋_GB2312"/>
      <w:sz w:val="24"/>
    </w:rPr>
  </w:style>
  <w:style w:type="paragraph" w:styleId="1182" w:customStyle="1">
    <w:name w:val="pa-2"/>
    <w:basedOn w:val="724"/>
    <w:uiPriority w:val="0"/>
    <w:qFormat/>
    <w:pPr>
      <w:spacing w:line="360" w:lineRule="atLeast"/>
      <w:widowControl/>
    </w:pPr>
    <w:rPr>
      <w:rFonts w:ascii="宋体" w:cs="宋体"/>
      <w:sz w:val="24"/>
    </w:rPr>
  </w:style>
  <w:style w:type="paragraph" w:styleId="1183" w:customStyle="1">
    <w:name w:val="四级条标题"/>
    <w:basedOn w:val="1121"/>
    <w:next w:val="1114"/>
    <w:uiPriority w:val="0"/>
    <w:qFormat/>
    <w:pPr>
      <w:ind w:left="0"/>
      <w:outlineLvl w:val="5"/>
    </w:pPr>
  </w:style>
  <w:style w:type="paragraph" w:styleId="1184" w:customStyle="1">
    <w:name w:val="保密事宜内容"/>
    <w:basedOn w:val="72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5" w:customStyle="1">
    <w:name w:val="xl30"/>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Char1 Char Char Char"/>
    <w:basedOn w:val="724"/>
    <w:uiPriority w:val="0"/>
    <w:qFormat/>
    <w:rPr>
      <w:szCs w:val="20"/>
    </w:rPr>
  </w:style>
  <w:style w:type="paragraph" w:styleId="1187" w:customStyle="1">
    <w:name w:val="正文 + 宋体"/>
    <w:basedOn w:val="724"/>
    <w:uiPriority w:val="0"/>
    <w:qFormat/>
    <w:pPr>
      <w:ind w:firstLine="250"/>
    </w:pPr>
    <w:rPr>
      <w:rFonts w:ascii="宋体"/>
      <w:szCs w:val="21"/>
    </w:rPr>
  </w:style>
  <w:style w:type="paragraph" w:styleId="1188" w:customStyle="1">
    <w:name w:val="xl31"/>
    <w:basedOn w:val="72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9" w:customStyle="1">
    <w:name w:val="pbody"/>
    <w:basedOn w:val="724"/>
    <w:uiPriority w:val="0"/>
    <w:qFormat/>
    <w:pPr>
      <w:jc w:val="left"/>
      <w:spacing w:before="100" w:beforeAutospacing="1" w:after="100" w:afterAutospacing="1" w:line="360" w:lineRule="auto"/>
      <w:widowControl/>
    </w:pPr>
    <w:rPr>
      <w:rFonts w:ascii="宋体" w:cs="宋体"/>
      <w:sz w:val="24"/>
    </w:rPr>
  </w:style>
  <w:style w:type="paragraph" w:styleId="1190" w:customStyle="1">
    <w:name w:val="xl42"/>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91" w:customStyle="1">
    <w:name w:val="txt"/>
    <w:basedOn w:val="724"/>
    <w:uiPriority w:val="0"/>
    <w:qFormat/>
    <w:pPr>
      <w:jc w:val="left"/>
      <w:spacing w:before="100" w:beforeAutospacing="1" w:after="100" w:afterAutospacing="1"/>
      <w:widowControl/>
    </w:pPr>
    <w:rPr>
      <w:rFonts w:ascii="宋体" w:cs="宋体"/>
      <w:sz w:val="24"/>
    </w:rPr>
  </w:style>
  <w:style w:type="paragraph" w:styleId="1192" w:customStyle="1">
    <w:name w:val="样式1"/>
    <w:basedOn w:val="1004"/>
    <w:next w:val="724"/>
    <w:uiPriority w:val="0"/>
    <w:qFormat/>
    <w:rPr>
      <w:rFonts w:ascii="Arial" w:hAnsi="Arial" w:eastAsia="幼圆" w:cs="Arial"/>
      <w:sz w:val="24"/>
      <w:szCs w:val="20"/>
    </w:rPr>
  </w:style>
  <w:style w:type="paragraph" w:styleId="1193" w:customStyle="1">
    <w:name w:val="xl37"/>
    <w:basedOn w:val="7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4" w:customStyle="1">
    <w:name w:val="列表段落11"/>
    <w:basedOn w:val="724"/>
    <w:uiPriority w:val="0"/>
    <w:qFormat/>
    <w:pPr>
      <w:ind w:firstLine="420"/>
    </w:pPr>
  </w:style>
  <w:style w:type="paragraph" w:styleId="119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96" w:customStyle="1">
    <w:name w:val="样式 序号----------- + 仿宋_GB2312"/>
    <w:basedOn w:val="1166"/>
    <w:uiPriority w:val="0"/>
    <w:qFormat/>
    <w:pPr>
      <w:ind w:firstLine="200"/>
      <w:spacing w:line="360" w:lineRule="auto"/>
    </w:pPr>
    <w:rPr>
      <w:rFonts w:ascii="仿宋_GB2312" w:eastAsia="仿宋_GB2312"/>
      <w:bCs w:val="0"/>
    </w:rPr>
  </w:style>
  <w:style w:type="paragraph" w:styleId="1197" w:customStyle="1">
    <w:name w:val="xl41"/>
    <w:basedOn w:val="72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8" w:customStyle="1">
    <w:name w:val="Char11"/>
    <w:basedOn w:val="724"/>
    <w:uiPriority w:val="0"/>
    <w:qFormat/>
    <w:rPr>
      <w:szCs w:val="21"/>
    </w:rPr>
  </w:style>
  <w:style w:type="paragraph" w:styleId="1199" w:customStyle="1">
    <w:name w:val="样式 序号----------- + 仿宋_GB23121"/>
    <w:basedOn w:val="1166"/>
    <w:uiPriority w:val="0"/>
    <w:qFormat/>
    <w:pPr>
      <w:spacing w:line="360" w:lineRule="auto"/>
    </w:pPr>
    <w:rPr>
      <w:rFonts w:ascii="仿宋_GB2312" w:eastAsia="仿宋_GB2312"/>
      <w:bCs w:val="0"/>
    </w:rPr>
  </w:style>
  <w:style w:type="paragraph" w:styleId="1200" w:customStyle="1">
    <w:name w:val="pa-9"/>
    <w:basedOn w:val="724"/>
    <w:uiPriority w:val="0"/>
    <w:qFormat/>
    <w:pPr>
      <w:jc w:val="center"/>
      <w:spacing w:line="360" w:lineRule="atLeast"/>
      <w:widowControl/>
    </w:pPr>
    <w:rPr>
      <w:rFonts w:ascii="宋体" w:cs="宋体"/>
      <w:sz w:val="24"/>
    </w:rPr>
  </w:style>
  <w:style w:type="paragraph" w:styleId="1201" w:customStyle="1">
    <w:name w:val="pa-3"/>
    <w:basedOn w:val="724"/>
    <w:uiPriority w:val="0"/>
    <w:qFormat/>
    <w:pPr>
      <w:jc w:val="left"/>
      <w:spacing w:before="150" w:after="150"/>
      <w:widowControl/>
    </w:pPr>
    <w:rPr>
      <w:rFonts w:ascii="宋体" w:cs="宋体"/>
      <w:sz w:val="24"/>
    </w:rPr>
  </w:style>
  <w:style w:type="paragraph" w:styleId="1202" w:customStyle="1">
    <w:name w:val="font5"/>
    <w:basedOn w:val="724"/>
    <w:uiPriority w:val="0"/>
    <w:qFormat/>
    <w:pPr>
      <w:jc w:val="left"/>
      <w:spacing w:before="100" w:beforeAutospacing="1" w:after="100" w:afterAutospacing="1"/>
      <w:widowControl/>
    </w:pPr>
    <w:rPr>
      <w:rFonts w:ascii="宋体"/>
      <w:sz w:val="18"/>
      <w:szCs w:val="18"/>
    </w:rPr>
  </w:style>
  <w:style w:type="paragraph" w:styleId="1203" w:customStyle="1">
    <w:name w:val="pa-5"/>
    <w:basedOn w:val="724"/>
    <w:uiPriority w:val="0"/>
    <w:qFormat/>
    <w:pPr>
      <w:spacing w:line="280" w:lineRule="atLeast"/>
      <w:widowControl/>
    </w:pPr>
    <w:rPr>
      <w:rFonts w:ascii="宋体" w:cs="宋体"/>
      <w:sz w:val="24"/>
    </w:rPr>
  </w:style>
  <w:style w:type="paragraph" w:styleId="1204" w:customStyle="1">
    <w:name w:val="xl39"/>
    <w:basedOn w:val="7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5" w:customStyle="1">
    <w:name w:val="font6"/>
    <w:basedOn w:val="724"/>
    <w:uiPriority w:val="0"/>
    <w:qFormat/>
    <w:pPr>
      <w:jc w:val="left"/>
      <w:spacing w:before="100" w:beforeAutospacing="1" w:after="100" w:afterAutospacing="1"/>
      <w:widowControl/>
    </w:pPr>
    <w:rPr>
      <w:sz w:val="20"/>
      <w:szCs w:val="20"/>
    </w:rPr>
  </w:style>
  <w:style w:type="paragraph" w:styleId="1206" w:customStyle="1">
    <w:name w:val="font9"/>
    <w:basedOn w:val="724"/>
    <w:uiPriority w:val="0"/>
    <w:qFormat/>
    <w:pPr>
      <w:jc w:val="left"/>
      <w:spacing w:before="100" w:beforeAutospacing="1" w:after="100" w:afterAutospacing="1"/>
      <w:widowControl/>
    </w:pPr>
    <w:rPr>
      <w:rFonts w:ascii="宋体"/>
      <w:color w:val="000000"/>
      <w:sz w:val="18"/>
      <w:szCs w:val="18"/>
    </w:rPr>
  </w:style>
  <w:style w:type="paragraph" w:styleId="1207" w:customStyle="1">
    <w:name w:val="列出段落1"/>
    <w:basedOn w:val="724"/>
    <w:link w:val="1436"/>
    <w:uiPriority w:val="0"/>
    <w:qFormat/>
    <w:pPr>
      <w:ind w:firstLine="200"/>
    </w:pPr>
  </w:style>
  <w:style w:type="paragraph" w:styleId="1208" w:customStyle="1">
    <w:name w:val="p0"/>
    <w:basedOn w:val="724"/>
    <w:uiPriority w:val="0"/>
    <w:qFormat/>
    <w:pPr>
      <w:widowControl/>
    </w:pPr>
    <w:rPr>
      <w:szCs w:val="21"/>
    </w:rPr>
  </w:style>
  <w:style w:type="paragraph" w:styleId="1209" w:customStyle="1">
    <w:name w:val="Char Char Char Char Char Char Char Char Char Char21"/>
    <w:basedOn w:val="724"/>
    <w:uiPriority w:val="0"/>
    <w:qFormat/>
    <w:rPr>
      <w:rFonts w:ascii="Tahoma" w:hAnsi="Tahoma"/>
      <w:sz w:val="24"/>
      <w:szCs w:val="20"/>
    </w:rPr>
  </w:style>
  <w:style w:type="paragraph" w:styleId="121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1" w:customStyle="1">
    <w:name w:val="表格正文"/>
    <w:basedOn w:val="724"/>
    <w:uiPriority w:val="0"/>
    <w:qFormat/>
    <w:pPr>
      <w:spacing w:line="300" w:lineRule="auto"/>
      <w:tabs>
        <w:tab w:val="left" w:pos="420" w:leader="none"/>
      </w:tabs>
    </w:pPr>
  </w:style>
  <w:style w:type="paragraph" w:styleId="1212" w:customStyle="1">
    <w:name w:val="首页标题小初"/>
    <w:uiPriority w:val="0"/>
    <w:qFormat/>
    <w:pPr>
      <w:jc w:val="center"/>
    </w:pPr>
    <w:rPr>
      <w:rFonts w:hint="default" w:ascii="黑体" w:hAnsi="Times New Roman" w:eastAsia="黑体" w:cs="宋体"/>
      <w:sz w:val="72"/>
      <w:lang w:val="en-US" w:eastAsia="zh-CN" w:bidi="ar-SA"/>
    </w:rPr>
  </w:style>
  <w:style w:type="paragraph" w:styleId="1213" w:customStyle="1">
    <w:name w:val="五级条标题"/>
    <w:basedOn w:val="1183"/>
    <w:next w:val="1114"/>
    <w:uiPriority w:val="0"/>
    <w:qFormat/>
    <w:pPr>
      <w:outlineLvl w:val="6"/>
    </w:pPr>
  </w:style>
  <w:style w:type="paragraph" w:styleId="1214" w:customStyle="1">
    <w:name w:val="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215" w:customStyle="1">
    <w:name w:val="ibm-list-next"/>
    <w:basedOn w:val="724"/>
    <w:uiPriority w:val="0"/>
    <w:qFormat/>
    <w:pPr>
      <w:jc w:val="left"/>
      <w:spacing w:before="100" w:beforeAutospacing="1" w:after="100" w:afterAutospacing="1"/>
      <w:widowControl/>
    </w:pPr>
    <w:rPr>
      <w:rFonts w:ascii="宋体" w:cs="宋体"/>
      <w:sz w:val="24"/>
    </w:rPr>
  </w:style>
  <w:style w:type="paragraph" w:styleId="1216" w:customStyle="1">
    <w:name w:val="首页标题 一号"/>
    <w:basedOn w:val="1212"/>
    <w:uiPriority w:val="0"/>
    <w:qFormat/>
    <w:rPr>
      <w:sz w:val="52"/>
    </w:rPr>
  </w:style>
  <w:style w:type="paragraph" w:styleId="1217" w:customStyle="1">
    <w:name w:val="Char Char Char Char Char Char Char Char Char Char2"/>
    <w:basedOn w:val="724"/>
    <w:uiPriority w:val="0"/>
    <w:qFormat/>
    <w:rPr>
      <w:rFonts w:ascii="Tahoma" w:hAnsi="Tahoma"/>
      <w:sz w:val="24"/>
      <w:szCs w:val="20"/>
    </w:rPr>
  </w:style>
  <w:style w:type="paragraph" w:styleId="1218" w:customStyle="1">
    <w:name w:val="正文（编号）"/>
    <w:basedOn w:val="1076"/>
    <w:link w:val="1219"/>
    <w:uiPriority w:val="0"/>
    <w:qFormat/>
    <w:pPr>
      <w:ind w:left="720" w:firstLine="0"/>
      <w:tabs>
        <w:tab w:val="left" w:pos="720" w:leader="none"/>
        <w:tab w:val="left" w:pos="780" w:leader="none"/>
      </w:tabs>
    </w:pPr>
    <w:rPr>
      <w:rFonts w:ascii="Times New Roman" w:hAnsi="Times New Roman"/>
      <w:szCs w:val="24"/>
    </w:rPr>
  </w:style>
  <w:style w:type="character" w:styleId="1219" w:customStyle="1">
    <w:name w:val="正文（编号） Char Char"/>
    <w:link w:val="1218"/>
    <w:uiPriority w:val="0"/>
    <w:qFormat/>
    <w:rPr>
      <w:sz w:val="24"/>
      <w:szCs w:val="24"/>
    </w:rPr>
  </w:style>
  <w:style w:type="paragraph" w:styleId="1220" w:customStyle="1">
    <w:name w:val="表格"/>
    <w:basedOn w:val="724"/>
    <w:uiPriority w:val="0"/>
    <w:qFormat/>
    <w:pPr>
      <w:ind w:firstLine="21"/>
    </w:pPr>
    <w:rPr>
      <w:rFonts w:ascii="宋体"/>
      <w:szCs w:val="20"/>
    </w:rPr>
  </w:style>
  <w:style w:type="character" w:styleId="1221" w:customStyle="1">
    <w:name w:val="正文（缩进） Char Char"/>
    <w:uiPriority w:val="0"/>
    <w:qFormat/>
    <w:rPr>
      <w:rFonts w:eastAsia="宋体"/>
      <w:sz w:val="24"/>
      <w:szCs w:val="24"/>
      <w:lang w:val="en-US" w:eastAsia="zh-CN" w:bidi="ar-SA"/>
    </w:rPr>
  </w:style>
  <w:style w:type="paragraph" w:styleId="1222" w:customStyle="1">
    <w:name w:val="Char Char Char1"/>
    <w:basedOn w:val="724"/>
    <w:uiPriority w:val="0"/>
    <w:qFormat/>
    <w:rPr>
      <w:szCs w:val="21"/>
    </w:rPr>
  </w:style>
  <w:style w:type="paragraph" w:styleId="1223" w:customStyle="1">
    <w:name w:val="样式 正文2 + 首行缩进:  0 厘米 段后: 1.5 行"/>
    <w:basedOn w:val="72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24" w:customStyle="1">
    <w:name w:val="表中文字"/>
    <w:basedOn w:val="724"/>
    <w:uiPriority w:val="0"/>
    <w:qFormat/>
    <w:pPr>
      <w:widowControl/>
    </w:pPr>
    <w:rPr>
      <w:szCs w:val="20"/>
    </w:rPr>
  </w:style>
  <w:style w:type="character" w:styleId="1225" w:customStyle="1">
    <w:name w:val="z1"/>
    <w:uiPriority w:val="0"/>
    <w:qFormat/>
  </w:style>
  <w:style w:type="paragraph" w:styleId="1226" w:customStyle="1">
    <w:name w:val="a1"/>
    <w:basedOn w:val="724"/>
    <w:uiPriority w:val="0"/>
    <w:qFormat/>
    <w:pPr>
      <w:jc w:val="left"/>
      <w:spacing w:before="100" w:beforeAutospacing="1" w:after="100" w:afterAutospacing="1"/>
      <w:widowControl/>
    </w:pPr>
    <w:rPr>
      <w:rFonts w:ascii="宋体"/>
      <w:sz w:val="24"/>
    </w:rPr>
  </w:style>
  <w:style w:type="paragraph" w:styleId="1227" w:customStyle="1">
    <w:name w:val="a0"/>
    <w:basedOn w:val="724"/>
    <w:uiPriority w:val="0"/>
    <w:qFormat/>
    <w:pPr>
      <w:jc w:val="left"/>
      <w:spacing w:before="100" w:beforeAutospacing="1" w:after="100" w:afterAutospacing="1"/>
      <w:widowControl/>
    </w:pPr>
    <w:rPr>
      <w:rFonts w:ascii="宋体"/>
      <w:sz w:val="24"/>
    </w:rPr>
  </w:style>
  <w:style w:type="paragraph" w:styleId="1228" w:customStyle="1">
    <w:name w:val="tabletext"/>
    <w:basedOn w:val="724"/>
    <w:uiPriority w:val="0"/>
    <w:qFormat/>
    <w:pPr>
      <w:jc w:val="left"/>
      <w:spacing w:before="100" w:beforeAutospacing="1" w:after="100" w:afterAutospacing="1"/>
      <w:widowControl/>
    </w:pPr>
    <w:rPr>
      <w:rFonts w:ascii="宋体"/>
      <w:sz w:val="24"/>
    </w:rPr>
  </w:style>
  <w:style w:type="paragraph" w:styleId="1229" w:customStyle="1">
    <w:name w:val="我的样式"/>
    <w:basedOn w:val="724"/>
    <w:uiPriority w:val="0"/>
    <w:qFormat/>
    <w:pPr>
      <w:ind w:firstLine="420"/>
      <w:jc w:val="left"/>
      <w:spacing w:after="120"/>
      <w:widowControl/>
    </w:pPr>
    <w:rPr>
      <w:rFonts w:ascii="宋体"/>
      <w:color w:val="000000"/>
      <w:sz w:val="24"/>
      <w:szCs w:val="16"/>
    </w:rPr>
  </w:style>
  <w:style w:type="paragraph" w:styleId="1230" w:customStyle="1">
    <w:name w:val="Figure and Table Title"/>
    <w:basedOn w:val="724"/>
    <w:uiPriority w:val="0"/>
    <w:qFormat/>
    <w:pPr>
      <w:ind w:left="2160"/>
      <w:jc w:val="left"/>
      <w:widowControl/>
    </w:pPr>
    <w:rPr>
      <w:rFonts w:ascii="Helvetica-Light" w:hAnsi="Helvetica-Light"/>
      <w:b/>
      <w:bCs/>
      <w:sz w:val="20"/>
      <w:lang w:eastAsia="en-US"/>
    </w:rPr>
  </w:style>
  <w:style w:type="paragraph" w:styleId="1231" w:customStyle="1">
    <w:name w:val="Table Text/Title"/>
    <w:basedOn w:val="724"/>
    <w:uiPriority w:val="0"/>
    <w:qFormat/>
    <w:pPr>
      <w:jc w:val="left"/>
      <w:widowControl/>
    </w:pPr>
    <w:rPr>
      <w:rFonts w:ascii="宋体"/>
      <w:b/>
      <w:bCs/>
      <w:sz w:val="20"/>
      <w:szCs w:val="20"/>
      <w:lang w:eastAsia="en-US"/>
    </w:rPr>
  </w:style>
  <w:style w:type="paragraph" w:styleId="1232" w:customStyle="1">
    <w:name w:val="Sourcetext bullet"/>
    <w:basedOn w:val="72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33" w:customStyle="1">
    <w:name w:val="无标题正文 Char Char Char Char Char Char Char Char Char Char Char Char Char Char Char Char Char Char Char Char Char Char Char Char Char Char Char1 Char"/>
    <w:basedOn w:val="724"/>
    <w:uiPriority w:val="0"/>
    <w:qFormat/>
    <w:pPr>
      <w:jc w:val="center"/>
      <w:spacing w:after="160" w:line="240" w:lineRule="exact"/>
      <w:widowControl/>
    </w:pPr>
    <w:rPr>
      <w:rFonts w:ascii="Arial" w:hAnsi="Arial"/>
      <w:sz w:val="20"/>
      <w:szCs w:val="20"/>
      <w:lang w:eastAsia="en-US"/>
    </w:rPr>
  </w:style>
  <w:style w:type="paragraph" w:styleId="1234" w:customStyle="1">
    <w:name w:val="Char Char Char Char"/>
    <w:basedOn w:val="724"/>
    <w:uiPriority w:val="0"/>
    <w:qFormat/>
    <w:pPr>
      <w:ind w:left="560" w:firstLine="200"/>
      <w:jc w:val="left"/>
      <w:spacing w:after="120" w:line="360" w:lineRule="auto"/>
      <w:widowControl/>
    </w:pPr>
    <w:rPr>
      <w:rFonts w:ascii="Verdana" w:hAnsi="Verdana"/>
      <w:sz w:val="24"/>
    </w:rPr>
  </w:style>
  <w:style w:type="character" w:styleId="1235" w:customStyle="1">
    <w:name w:val="style91"/>
    <w:uiPriority w:val="0"/>
    <w:qFormat/>
    <w:rPr>
      <w:color w:val="2060c0"/>
      <w:sz w:val="24"/>
      <w:szCs w:val="24"/>
    </w:rPr>
  </w:style>
  <w:style w:type="paragraph" w:styleId="1236" w:customStyle="1">
    <w:name w:val="标准小四"/>
    <w:basedOn w:val="724"/>
    <w:uiPriority w:val="0"/>
    <w:qFormat/>
    <w:pPr>
      <w:ind w:firstLine="200"/>
      <w:spacing w:line="360" w:lineRule="auto"/>
    </w:pPr>
    <w:rPr>
      <w:rFonts w:ascii="Arial" w:hAnsi="Arial"/>
      <w:sz w:val="24"/>
      <w:szCs w:val="21"/>
    </w:rPr>
  </w:style>
  <w:style w:type="paragraph" w:styleId="1237" w:customStyle="1">
    <w:name w:val="样式 正文首行缩进 + 宋体 首行缩进:  0.74 厘米"/>
    <w:basedOn w:val="1046"/>
    <w:uiPriority w:val="0"/>
    <w:qFormat/>
    <w:pPr>
      <w:ind w:firstLine="210"/>
      <w:spacing w:before="120" w:after="0" w:line="380" w:lineRule="exact"/>
    </w:pPr>
    <w:rPr>
      <w:rFonts w:ascii="宋体" w:cs="宋体"/>
      <w:sz w:val="24"/>
      <w:szCs w:val="20"/>
    </w:rPr>
  </w:style>
  <w:style w:type="paragraph" w:styleId="1238" w:customStyle="1">
    <w:name w:val="默认段落字体 Para Char Char Char Char Char Char Char Char Char1"/>
    <w:basedOn w:val="724"/>
    <w:uiPriority w:val="0"/>
    <w:qFormat/>
    <w:rPr>
      <w:rFonts w:ascii="Tahoma" w:hAnsi="Tahoma"/>
      <w:sz w:val="24"/>
      <w:szCs w:val="20"/>
    </w:rPr>
  </w:style>
  <w:style w:type="paragraph" w:styleId="1239" w:customStyle="1">
    <w:name w:val="正文小四"/>
    <w:basedOn w:val="724"/>
    <w:uiPriority w:val="0"/>
    <w:qFormat/>
    <w:pPr>
      <w:spacing w:line="312" w:lineRule="auto"/>
    </w:pPr>
    <w:rPr>
      <w:sz w:val="24"/>
    </w:rPr>
  </w:style>
  <w:style w:type="paragraph" w:styleId="1240" w:customStyle="1">
    <w:name w:val="ul"/>
    <w:basedOn w:val="724"/>
    <w:uiPriority w:val="0"/>
    <w:qFormat/>
    <w:pPr>
      <w:numPr>
        <w:ilvl w:val="0"/>
        <w:numId w:val="1"/>
      </w:numPr>
      <w:ind w:left="567" w:hanging="85"/>
      <w:jc w:val="left"/>
      <w:spacing w:line="360" w:lineRule="auto"/>
      <w:widowControl/>
      <w:tabs>
        <w:tab w:val="left" w:pos="842" w:leader="none"/>
      </w:tabs>
    </w:pPr>
    <w:rPr>
      <w:sz w:val="24"/>
    </w:rPr>
  </w:style>
  <w:style w:type="paragraph" w:styleId="1241" w:customStyle="1">
    <w:name w:val="Bullet"/>
    <w:basedOn w:val="72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42" w:customStyle="1">
    <w:name w:val="正文（首行缩进）"/>
    <w:basedOn w:val="724"/>
    <w:uiPriority w:val="0"/>
    <w:qFormat/>
    <w:pPr>
      <w:ind w:firstLine="482"/>
      <w:spacing w:before="120" w:line="360" w:lineRule="auto"/>
      <w:widowControl/>
    </w:pPr>
    <w:rPr>
      <w:sz w:val="24"/>
      <w:szCs w:val="20"/>
    </w:rPr>
  </w:style>
  <w:style w:type="character" w:styleId="1243" w:customStyle="1">
    <w:name w:val="style161"/>
    <w:uiPriority w:val="0"/>
    <w:qFormat/>
    <w:rPr>
      <w:rFonts w:ascii="Verdana" w:hAnsi="Verdana" w:eastAsia="宋体"/>
      <w:b/>
      <w:color w:val="0a246a"/>
      <w:sz w:val="24"/>
      <w:szCs w:val="24"/>
      <w:lang w:val="en-US" w:eastAsia="zh-CN" w:bidi="ar-SA"/>
    </w:rPr>
  </w:style>
  <w:style w:type="paragraph" w:styleId="1244" w:customStyle="1">
    <w:name w:val="正文（首行缩进两字）"/>
    <w:basedOn w:val="724"/>
    <w:uiPriority w:val="0"/>
    <w:qFormat/>
    <w:pPr>
      <w:spacing w:line="312" w:lineRule="auto"/>
    </w:pPr>
    <w:rPr>
      <w:rFonts w:ascii="宋体" w:cs="宋体"/>
      <w:sz w:val="24"/>
    </w:rPr>
  </w:style>
  <w:style w:type="paragraph" w:styleId="1245" w:customStyle="1">
    <w:name w:val="正文文字缩进 3"/>
    <w:basedOn w:val="724"/>
    <w:uiPriority w:val="0"/>
    <w:qFormat/>
    <w:pPr>
      <w:ind w:left="420" w:firstLine="420"/>
      <w:spacing w:line="312" w:lineRule="auto"/>
    </w:pPr>
    <w:rPr>
      <w:rFonts w:ascii="黑体" w:hAnsi="黑体" w:cs="宋体"/>
      <w:bCs/>
      <w:color w:val="000000"/>
      <w:sz w:val="24"/>
    </w:rPr>
  </w:style>
  <w:style w:type="paragraph" w:styleId="1246" w:customStyle="1">
    <w:name w:val="技术方案3"/>
    <w:basedOn w:val="724"/>
    <w:uiPriority w:val="0"/>
    <w:qFormat/>
    <w:pPr>
      <w:spacing w:line="360" w:lineRule="auto"/>
    </w:pPr>
    <w:rPr>
      <w:rFonts w:ascii="宋体"/>
      <w:b/>
      <w:bCs/>
      <w:sz w:val="32"/>
    </w:rPr>
  </w:style>
  <w:style w:type="paragraph" w:styleId="1247" w:customStyle="1">
    <w:name w:val="技术方案2"/>
    <w:basedOn w:val="724"/>
    <w:uiPriority w:val="0"/>
    <w:qFormat/>
    <w:pPr>
      <w:spacing w:line="480" w:lineRule="auto"/>
    </w:pPr>
    <w:rPr>
      <w:rFonts w:ascii="宋体"/>
      <w:b/>
      <w:bCs/>
      <w:sz w:val="36"/>
    </w:rPr>
  </w:style>
  <w:style w:type="paragraph" w:styleId="1248" w:customStyle="1">
    <w:name w:val="技术方案正文"/>
    <w:basedOn w:val="724"/>
    <w:uiPriority w:val="0"/>
    <w:qFormat/>
    <w:pPr>
      <w:ind w:firstLine="480"/>
      <w:spacing w:line="360" w:lineRule="auto"/>
    </w:pPr>
    <w:rPr>
      <w:rFonts w:ascii="宋体"/>
      <w:sz w:val="24"/>
    </w:rPr>
  </w:style>
  <w:style w:type="paragraph" w:styleId="124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50" w:customStyle="1">
    <w:name w:val="Normal Paragraph"/>
    <w:basedOn w:val="724"/>
    <w:uiPriority w:val="0"/>
    <w:qFormat/>
    <w:pPr>
      <w:ind w:firstLine="425"/>
      <w:spacing w:before="120" w:line="360" w:lineRule="auto"/>
      <w:widowControl/>
    </w:pPr>
    <w:rPr>
      <w:sz w:val="24"/>
      <w:szCs w:val="20"/>
    </w:rPr>
  </w:style>
  <w:style w:type="paragraph" w:styleId="1251" w:customStyle="1">
    <w:name w:val="Normal Paragraph Char"/>
    <w:basedOn w:val="724"/>
    <w:uiPriority w:val="0"/>
    <w:qFormat/>
    <w:pPr>
      <w:ind w:firstLine="425"/>
      <w:spacing w:before="120" w:line="360" w:lineRule="auto"/>
      <w:widowControl/>
    </w:pPr>
    <w:rPr>
      <w:sz w:val="24"/>
    </w:rPr>
  </w:style>
  <w:style w:type="paragraph" w:styleId="1252" w:customStyle="1">
    <w:name w:val="文档正文"/>
    <w:basedOn w:val="724"/>
    <w:uiPriority w:val="0"/>
    <w:qFormat/>
    <w:rPr>
      <w:rFonts w:ascii="宋体"/>
      <w:szCs w:val="20"/>
    </w:rPr>
  </w:style>
  <w:style w:type="paragraph" w:styleId="1253" w:customStyle="1">
    <w:name w:val="默认段落字体 Para Char Char Char Char Char"/>
    <w:basedOn w:val="724"/>
    <w:uiPriority w:val="0"/>
    <w:qFormat/>
    <w:pPr>
      <w:ind w:firstLine="200"/>
      <w:jc w:val="left"/>
      <w:spacing w:before="100" w:beforeAutospacing="1" w:after="100" w:afterAutospacing="1" w:line="360" w:lineRule="auto"/>
    </w:pPr>
    <w:rPr>
      <w:rFonts w:ascii="Arial" w:hAnsi="Arial"/>
      <w:sz w:val="24"/>
      <w:lang w:eastAsia="en-US"/>
    </w:rPr>
  </w:style>
  <w:style w:type="paragraph" w:styleId="1254" w:customStyle="1">
    <w:name w:val="标题2"/>
    <w:basedOn w:val="724"/>
    <w:uiPriority w:val="0"/>
    <w:qFormat/>
    <w:pPr>
      <w:tabs>
        <w:tab w:val="left" w:pos="0" w:leader="none"/>
      </w:tabs>
    </w:pPr>
    <w:rPr>
      <w:rFonts w:ascii="黑体" w:eastAsia="黑体"/>
      <w:sz w:val="24"/>
    </w:rPr>
  </w:style>
  <w:style w:type="paragraph" w:styleId="1255" w:customStyle="1">
    <w:name w:val="Char Char Char Char Char Char Char Char Char Char Char Char Char1"/>
    <w:basedOn w:val="724"/>
    <w:uiPriority w:val="0"/>
    <w:qFormat/>
    <w:pPr>
      <w:jc w:val="left"/>
      <w:spacing w:after="160" w:line="240" w:lineRule="exact"/>
      <w:widowControl/>
    </w:pPr>
    <w:rPr>
      <w:rFonts w:ascii="Arial" w:hAnsi="Arial" w:eastAsia="Times New Roman" w:cs="Verdana"/>
      <w:b/>
      <w:sz w:val="24"/>
      <w:szCs w:val="32"/>
      <w:lang w:eastAsia="en-US"/>
    </w:rPr>
  </w:style>
  <w:style w:type="paragraph" w:styleId="1256" w:customStyle="1">
    <w:name w:val="样式2"/>
    <w:basedOn w:val="823"/>
    <w:uiPriority w:val="0"/>
    <w:qFormat/>
    <w:pPr>
      <w:spacing w:line="415" w:lineRule="auto"/>
    </w:pPr>
    <w:rPr>
      <w:rFonts w:ascii="Calibri" w:hAnsi="Calibri"/>
      <w:bCs/>
      <w:color w:val="000000"/>
      <w:sz w:val="28"/>
      <w:szCs w:val="28"/>
    </w:rPr>
  </w:style>
  <w:style w:type="paragraph" w:styleId="1257" w:customStyle="1">
    <w:name w:val="样式3"/>
    <w:basedOn w:val="823"/>
    <w:uiPriority w:val="0"/>
    <w:qFormat/>
    <w:pPr>
      <w:spacing w:line="415" w:lineRule="auto"/>
    </w:pPr>
    <w:rPr>
      <w:rFonts w:ascii="Calibri" w:hAnsi="Calibri"/>
      <w:bCs/>
      <w:color w:val="000000"/>
      <w:sz w:val="28"/>
      <w:szCs w:val="28"/>
    </w:rPr>
  </w:style>
  <w:style w:type="paragraph" w:styleId="1258" w:customStyle="1">
    <w:name w:val="样式4"/>
    <w:basedOn w:val="823"/>
    <w:uiPriority w:val="0"/>
    <w:qFormat/>
    <w:pPr>
      <w:spacing w:line="415" w:lineRule="auto"/>
    </w:pPr>
    <w:rPr>
      <w:rFonts w:ascii="Calibri" w:hAnsi="Calibri"/>
      <w:bCs/>
      <w:color w:val="000000"/>
      <w:sz w:val="28"/>
      <w:szCs w:val="28"/>
    </w:rPr>
  </w:style>
  <w:style w:type="paragraph" w:styleId="1259" w:customStyle="1">
    <w:name w:val="样式5"/>
    <w:basedOn w:val="823"/>
    <w:uiPriority w:val="0"/>
    <w:qFormat/>
    <w:pPr>
      <w:spacing w:line="415" w:lineRule="auto"/>
    </w:pPr>
    <w:rPr>
      <w:rFonts w:ascii="Calibri" w:hAnsi="Calibri"/>
      <w:bCs/>
      <w:color w:val="000000"/>
      <w:sz w:val="28"/>
      <w:szCs w:val="28"/>
    </w:rPr>
  </w:style>
  <w:style w:type="paragraph" w:styleId="1260" w:customStyle="1">
    <w:name w:val="样式6"/>
    <w:basedOn w:val="119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1" w:customStyle="1">
    <w:name w:val="大汉方案正文 Char"/>
    <w:basedOn w:val="724"/>
    <w:uiPriority w:val="0"/>
    <w:qFormat/>
    <w:pPr>
      <w:ind w:firstLine="200"/>
      <w:spacing w:line="360" w:lineRule="auto"/>
    </w:pPr>
    <w:rPr>
      <w:rFonts w:ascii="Arial" w:hAnsi="Arial"/>
      <w:sz w:val="24"/>
    </w:rPr>
  </w:style>
  <w:style w:type="character" w:styleId="1262" w:customStyle="1">
    <w:name w:val="标题 2 Char Char Char"/>
    <w:uiPriority w:val="0"/>
    <w:qFormat/>
    <w:rPr>
      <w:rFonts w:ascii="Arial" w:hAnsi="Arial" w:eastAsia="宋体" w:cs="Arial"/>
      <w:b/>
      <w:bCs/>
      <w:i/>
      <w:iCs/>
      <w:sz w:val="28"/>
      <w:szCs w:val="28"/>
      <w:lang w:val="en-US" w:eastAsia="zh-CN" w:bidi="ar-SA"/>
    </w:rPr>
  </w:style>
  <w:style w:type="character" w:styleId="1263" w:customStyle="1">
    <w:name w:val="question-title"/>
    <w:uiPriority w:val="0"/>
    <w:qFormat/>
  </w:style>
  <w:style w:type="paragraph" w:styleId="1264" w:customStyle="1">
    <w:name w:val="说明书2级标题"/>
    <w:basedOn w:val="724"/>
    <w:next w:val="1265"/>
    <w:uiPriority w:val="0"/>
    <w:qFormat/>
    <w:pPr>
      <w:numPr>
        <w:ilvl w:val="2"/>
        <w:numId w:val="2"/>
      </w:numPr>
      <w:spacing w:before="100"/>
    </w:pPr>
    <w:rPr>
      <w:rFonts w:eastAsia="黑体"/>
      <w:sz w:val="28"/>
      <w:szCs w:val="28"/>
    </w:rPr>
  </w:style>
  <w:style w:type="paragraph" w:styleId="1265" w:customStyle="1">
    <w:name w:val="说明书3级标题"/>
    <w:basedOn w:val="724"/>
    <w:next w:val="724"/>
    <w:uiPriority w:val="0"/>
    <w:qFormat/>
    <w:pPr>
      <w:numPr>
        <w:ilvl w:val="2"/>
        <w:numId w:val="3"/>
      </w:numPr>
      <w:spacing w:line="360" w:lineRule="auto"/>
    </w:pPr>
    <w:rPr>
      <w:rFonts w:eastAsia="黑体"/>
      <w:sz w:val="24"/>
    </w:rPr>
  </w:style>
  <w:style w:type="character" w:styleId="1266" w:customStyle="1">
    <w:name w:val="style15"/>
    <w:uiPriority w:val="0"/>
    <w:qFormat/>
  </w:style>
  <w:style w:type="paragraph" w:styleId="1267" w:customStyle="1">
    <w:name w:val="列出段落[858D7CFB-ED40-4347-BF05-701D383B685F][858D7CFB-ED40-4347-BF05-701D383B685F]"/>
    <w:basedOn w:val="724"/>
    <w:uiPriority w:val="0"/>
    <w:qFormat/>
    <w:pPr>
      <w:ind w:firstLine="200"/>
    </w:pPr>
  </w:style>
  <w:style w:type="paragraph" w:styleId="1268" w:customStyle="1">
    <w:name w:val="默认段落字体 Para Char Char Char Char Char Char Char Char Char1 Char Char Char Char Char Char Char Char"/>
    <w:basedOn w:val="1010"/>
    <w:uiPriority w:val="0"/>
    <w:qFormat/>
  </w:style>
  <w:style w:type="paragraph" w:styleId="1269" w:customStyle="1">
    <w:name w:val="style42"/>
    <w:basedOn w:val="724"/>
    <w:uiPriority w:val="0"/>
    <w:qFormat/>
    <w:pPr>
      <w:jc w:val="left"/>
      <w:spacing w:before="100" w:beforeAutospacing="1" w:after="100" w:afterAutospacing="1"/>
      <w:widowControl/>
    </w:pPr>
    <w:rPr>
      <w:rFonts w:ascii="宋体" w:cs="宋体"/>
      <w:color w:val="000000"/>
      <w:sz w:val="15"/>
      <w:szCs w:val="15"/>
    </w:rPr>
  </w:style>
  <w:style w:type="paragraph" w:styleId="1270" w:customStyle="1">
    <w:name w:val="Char Char1 Char Char Char Char Char Char Char Char"/>
    <w:basedOn w:val="724"/>
    <w:uiPriority w:val="0"/>
    <w:qFormat/>
    <w:pPr>
      <w:jc w:val="left"/>
      <w:spacing w:after="160" w:line="240" w:lineRule="exact"/>
      <w:widowControl/>
    </w:pPr>
  </w:style>
  <w:style w:type="paragraph" w:styleId="1271" w:customStyle="1">
    <w:name w:val="技术方案正文样式"/>
    <w:basedOn w:val="724"/>
    <w:uiPriority w:val="0"/>
    <w:qFormat/>
    <w:pPr>
      <w:ind w:firstLine="200"/>
      <w:spacing w:line="400" w:lineRule="exact"/>
    </w:pPr>
    <w:rPr>
      <w:rFonts w:ascii="宋体" w:cs="宋体"/>
      <w:sz w:val="24"/>
      <w:szCs w:val="21"/>
    </w:rPr>
  </w:style>
  <w:style w:type="paragraph" w:styleId="1272" w:customStyle="1">
    <w:name w:val="修订1"/>
    <w:uiPriority w:val="0"/>
    <w:qFormat/>
    <w:rPr>
      <w:rFonts w:hint="default" w:ascii="Times New Roman" w:hAnsi="Times New Roman" w:eastAsia="宋体" w:cs="Times New Roman"/>
      <w:sz w:val="21"/>
      <w:szCs w:val="24"/>
      <w:lang w:val="en-US" w:eastAsia="zh-CN" w:bidi="ar-SA"/>
    </w:rPr>
  </w:style>
  <w:style w:type="paragraph" w:styleId="1273" w:customStyle="1">
    <w:name w:val="D&amp;L"/>
    <w:basedOn w:val="1031"/>
    <w:uiPriority w:val="0"/>
    <w:qFormat/>
    <w:pPr>
      <w:spacing w:line="240" w:lineRule="atLeast"/>
      <w:pBdr>
        <w:bottom w:val="single" w:color="000000" w:sz="18" w:space="1"/>
      </w:pBdr>
    </w:pPr>
    <w:rPr>
      <w:sz w:val="24"/>
      <w:szCs w:val="20"/>
    </w:rPr>
  </w:style>
  <w:style w:type="paragraph" w:styleId="1274" w:customStyle="1">
    <w:name w:val="样式 标题 2 + Times New Roman 四号 非加粗 段前: 5 磅 段后: 0 磅 行距: 固定值 20..."/>
    <w:basedOn w:val="821"/>
    <w:uiPriority w:val="0"/>
    <w:qFormat/>
    <w:pPr>
      <w:spacing w:before="100" w:after="0" w:line="400" w:lineRule="exact"/>
    </w:pPr>
    <w:rPr>
      <w:rFonts w:ascii="Times New Roman" w:hAnsi="Times New Roman" w:cs="宋体"/>
      <w:b w:val="0"/>
      <w:sz w:val="28"/>
    </w:rPr>
  </w:style>
  <w:style w:type="paragraph" w:styleId="1275" w:customStyle="1">
    <w:name w:val="Char Char Char Char Char Char Char1 Char"/>
    <w:basedOn w:val="724"/>
    <w:uiPriority w:val="0"/>
    <w:qFormat/>
    <w:rPr>
      <w:rFonts w:ascii="Tahoma" w:hAnsi="Tahoma"/>
      <w:sz w:val="24"/>
      <w:szCs w:val="20"/>
    </w:rPr>
  </w:style>
  <w:style w:type="paragraph" w:styleId="1276" w:customStyle="1">
    <w:name w:val="TOC 标题2"/>
    <w:basedOn w:val="819"/>
    <w:next w:val="724"/>
    <w:uiPriority w:val="0"/>
    <w:qFormat/>
    <w:pPr>
      <w:spacing w:before="480" w:after="0" w:line="276" w:lineRule="auto"/>
      <w:widowControl/>
      <w:outlineLvl w:val="9"/>
    </w:pPr>
    <w:rPr>
      <w:rFonts w:ascii="Cambria" w:hAnsi="Cambria"/>
      <w:color w:val="365f91"/>
      <w:sz w:val="28"/>
    </w:rPr>
  </w:style>
  <w:style w:type="paragraph" w:styleId="1277" w:customStyle="1">
    <w:name w:val="无间隔11"/>
    <w:link w:val="1278"/>
    <w:uiPriority w:val="0"/>
    <w:qFormat/>
    <w:rPr>
      <w:rFonts w:hint="default" w:ascii="Calibri" w:hAnsi="Calibri" w:eastAsia="宋体" w:cs="Times New Roman"/>
      <w:sz w:val="22"/>
      <w:lang w:val="en-US" w:eastAsia="zh-CN" w:bidi="ar-SA"/>
    </w:rPr>
  </w:style>
  <w:style w:type="character" w:styleId="1278" w:customStyle="1">
    <w:name w:val="无间隔 字符"/>
    <w:link w:val="1277"/>
    <w:uiPriority w:val="0"/>
    <w:qFormat/>
    <w:rPr>
      <w:rFonts w:ascii="Calibri" w:hAnsi="Calibri"/>
      <w:sz w:val="22"/>
      <w:lang w:bidi="ar-SA"/>
    </w:rPr>
  </w:style>
  <w:style w:type="paragraph" w:styleId="1279" w:customStyle="1">
    <w:name w:val="Normal_0"/>
    <w:uiPriority w:val="0"/>
    <w:qFormat/>
    <w:rPr>
      <w:rFonts w:hint="default" w:ascii="黑体" w:hAnsi="黑体" w:eastAsia="黑体" w:cs="Times New Roman"/>
      <w:b/>
      <w:sz w:val="32"/>
      <w:szCs w:val="24"/>
      <w:lang w:val="en-US" w:eastAsia="zh-CN" w:bidi="ar-SA"/>
    </w:rPr>
  </w:style>
  <w:style w:type="paragraph" w:styleId="128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Normal_1"/>
    <w:uiPriority w:val="0"/>
    <w:qFormat/>
    <w:rPr>
      <w:rFonts w:hint="default" w:ascii="黑体" w:hAnsi="黑体" w:eastAsia="黑体" w:cs="Times New Roman"/>
      <w:b/>
      <w:sz w:val="32"/>
      <w:szCs w:val="24"/>
      <w:lang w:val="en-US" w:eastAsia="zh-CN" w:bidi="ar-SA"/>
    </w:rPr>
  </w:style>
  <w:style w:type="paragraph" w:styleId="128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2"/>
    <w:uiPriority w:val="0"/>
    <w:qFormat/>
    <w:rPr>
      <w:rFonts w:hint="default" w:ascii="黑体" w:hAnsi="黑体" w:eastAsia="黑体" w:cs="Times New Roman"/>
      <w:b/>
      <w:sz w:val="32"/>
      <w:szCs w:val="24"/>
      <w:lang w:val="en-US" w:eastAsia="zh-CN" w:bidi="ar-SA"/>
    </w:rPr>
  </w:style>
  <w:style w:type="paragraph" w:styleId="128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3"/>
    <w:uiPriority w:val="0"/>
    <w:qFormat/>
    <w:rPr>
      <w:rFonts w:hint="default" w:ascii="黑体" w:hAnsi="黑体" w:eastAsia="黑体" w:cs="Times New Roman"/>
      <w:b/>
      <w:sz w:val="32"/>
      <w:szCs w:val="24"/>
      <w:lang w:val="en-US" w:eastAsia="zh-CN" w:bidi="ar-SA"/>
    </w:rPr>
  </w:style>
  <w:style w:type="paragraph" w:styleId="1288" w:customStyle="1">
    <w:name w:val="Normal_4"/>
    <w:uiPriority w:val="0"/>
    <w:qFormat/>
    <w:rPr>
      <w:rFonts w:hint="default" w:ascii="黑体" w:hAnsi="黑体" w:eastAsia="黑体" w:cs="Times New Roman"/>
      <w:b/>
      <w:sz w:val="32"/>
      <w:szCs w:val="24"/>
      <w:lang w:val="en-US" w:eastAsia="zh-CN" w:bidi="ar-SA"/>
    </w:rPr>
  </w:style>
  <w:style w:type="paragraph" w:styleId="1289" w:customStyle="1">
    <w:name w:val="Normal_5"/>
    <w:uiPriority w:val="0"/>
    <w:qFormat/>
    <w:rPr>
      <w:rFonts w:hint="default" w:ascii="黑体" w:hAnsi="黑体" w:eastAsia="黑体" w:cs="Times New Roman"/>
      <w:b/>
      <w:sz w:val="32"/>
      <w:szCs w:val="24"/>
      <w:lang w:val="en-US" w:eastAsia="zh-CN" w:bidi="ar-SA"/>
    </w:rPr>
  </w:style>
  <w:style w:type="paragraph" w:styleId="129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6"/>
    <w:uiPriority w:val="0"/>
    <w:qFormat/>
    <w:rPr>
      <w:rFonts w:hint="default" w:ascii="黑体" w:hAnsi="黑体" w:eastAsia="黑体" w:cs="Times New Roman"/>
      <w:b/>
      <w:sz w:val="32"/>
      <w:szCs w:val="24"/>
      <w:lang w:val="en-US" w:eastAsia="zh-CN" w:bidi="ar-SA"/>
    </w:rPr>
  </w:style>
  <w:style w:type="paragraph" w:styleId="129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3" w:customStyle="1">
    <w:name w:val="Normal_7"/>
    <w:uiPriority w:val="0"/>
    <w:qFormat/>
    <w:rPr>
      <w:rFonts w:hint="default" w:ascii="黑体" w:hAnsi="黑体" w:eastAsia="黑体" w:cs="Times New Roman"/>
      <w:b/>
      <w:sz w:val="32"/>
      <w:szCs w:val="24"/>
      <w:lang w:val="en-US" w:eastAsia="zh-CN" w:bidi="ar-SA"/>
    </w:rPr>
  </w:style>
  <w:style w:type="paragraph" w:styleId="129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9"/>
    <w:uiPriority w:val="0"/>
    <w:qFormat/>
    <w:rPr>
      <w:rFonts w:hint="default" w:ascii="黑体" w:hAnsi="黑体" w:eastAsia="黑体" w:cs="Times New Roman"/>
      <w:b/>
      <w:sz w:val="32"/>
      <w:szCs w:val="24"/>
      <w:lang w:val="en-US" w:eastAsia="zh-CN" w:bidi="ar-SA"/>
    </w:rPr>
  </w:style>
  <w:style w:type="paragraph" w:styleId="129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Normal_10"/>
    <w:uiPriority w:val="0"/>
    <w:qFormat/>
    <w:rPr>
      <w:rFonts w:hint="default" w:ascii="黑体" w:hAnsi="黑体" w:eastAsia="黑体" w:cs="Times New Roman"/>
      <w:b/>
      <w:sz w:val="32"/>
      <w:szCs w:val="24"/>
      <w:lang w:val="en-US" w:eastAsia="zh-CN" w:bidi="ar-SA"/>
    </w:rPr>
  </w:style>
  <w:style w:type="paragraph" w:styleId="129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9" w:customStyle="1">
    <w:name w:val="正文缩进_0"/>
    <w:basedOn w:val="1298"/>
    <w:link w:val="1300"/>
    <w:uiPriority w:val="0"/>
    <w:unhideWhenUsed/>
    <w:qFormat/>
    <w:pPr>
      <w:ind w:firstLine="420"/>
    </w:pPr>
    <w:rPr>
      <w:szCs w:val="22"/>
    </w:rPr>
  </w:style>
  <w:style w:type="character" w:styleId="1300" w:customStyle="1">
    <w:name w:val="正文缩进 Char1_0"/>
    <w:link w:val="1299"/>
    <w:uiPriority w:val="0"/>
    <w:qFormat/>
    <w:rPr>
      <w:sz w:val="21"/>
      <w:szCs w:val="22"/>
    </w:rPr>
  </w:style>
  <w:style w:type="paragraph" w:styleId="1301" w:customStyle="1">
    <w:name w:val="纯文本_0"/>
    <w:basedOn w:val="1298"/>
    <w:link w:val="1302"/>
    <w:uiPriority w:val="0"/>
    <w:unhideWhenUsed/>
    <w:qFormat/>
    <w:rPr>
      <w:rFonts w:ascii="宋体" w:hAnsi="Courier New"/>
      <w:szCs w:val="21"/>
    </w:rPr>
  </w:style>
  <w:style w:type="character" w:styleId="1302" w:customStyle="1">
    <w:name w:val="纯文本 Char_0"/>
    <w:link w:val="1301"/>
    <w:uiPriority w:val="0"/>
    <w:qFormat/>
    <w:rPr>
      <w:rFonts w:ascii="宋体" w:hAnsi="Courier New" w:cs="Courier New"/>
      <w:sz w:val="21"/>
      <w:szCs w:val="21"/>
    </w:rPr>
  </w:style>
  <w:style w:type="paragraph" w:styleId="1303" w:customStyle="1">
    <w:name w:val="Normal_11"/>
    <w:uiPriority w:val="0"/>
    <w:qFormat/>
    <w:rPr>
      <w:rFonts w:hint="default" w:ascii="黑体" w:hAnsi="黑体" w:eastAsia="黑体" w:cs="Times New Roman"/>
      <w:b/>
      <w:sz w:val="32"/>
      <w:szCs w:val="24"/>
      <w:lang w:val="en-US" w:eastAsia="zh-CN" w:bidi="ar-SA"/>
    </w:rPr>
  </w:style>
  <w:style w:type="paragraph" w:styleId="130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5" w:customStyle="1">
    <w:name w:val="Normal_12"/>
    <w:uiPriority w:val="0"/>
    <w:qFormat/>
    <w:rPr>
      <w:rFonts w:hint="default" w:ascii="黑体" w:hAnsi="黑体" w:eastAsia="黑体" w:cs="Times New Roman"/>
      <w:b/>
      <w:sz w:val="32"/>
      <w:szCs w:val="24"/>
      <w:lang w:val="en-US" w:eastAsia="zh-CN" w:bidi="ar-SA"/>
    </w:rPr>
  </w:style>
  <w:style w:type="paragraph" w:styleId="130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3"/>
    <w:uiPriority w:val="0"/>
    <w:qFormat/>
    <w:rPr>
      <w:rFonts w:hint="default" w:ascii="黑体" w:hAnsi="黑体" w:eastAsia="黑体" w:cs="Times New Roman"/>
      <w:b/>
      <w:sz w:val="32"/>
      <w:szCs w:val="24"/>
      <w:lang w:val="en-US" w:eastAsia="zh-CN" w:bidi="ar-SA"/>
    </w:rPr>
  </w:style>
  <w:style w:type="paragraph" w:styleId="130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4"/>
    <w:uiPriority w:val="0"/>
    <w:qFormat/>
    <w:rPr>
      <w:rFonts w:hint="default" w:ascii="黑体" w:hAnsi="黑体" w:eastAsia="黑体" w:cs="Times New Roman"/>
      <w:b/>
      <w:sz w:val="32"/>
      <w:szCs w:val="24"/>
      <w:lang w:val="en-US" w:eastAsia="zh-CN" w:bidi="ar-SA"/>
    </w:rPr>
  </w:style>
  <w:style w:type="paragraph" w:styleId="131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5"/>
    <w:uiPriority w:val="0"/>
    <w:qFormat/>
    <w:rPr>
      <w:rFonts w:hint="default" w:ascii="黑体" w:hAnsi="黑体" w:eastAsia="黑体" w:cs="Times New Roman"/>
      <w:b/>
      <w:sz w:val="32"/>
      <w:szCs w:val="24"/>
      <w:lang w:val="en-US" w:eastAsia="zh-CN" w:bidi="ar-SA"/>
    </w:rPr>
  </w:style>
  <w:style w:type="paragraph" w:styleId="131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6"/>
    <w:uiPriority w:val="0"/>
    <w:qFormat/>
    <w:rPr>
      <w:rFonts w:hint="default" w:ascii="黑体" w:hAnsi="黑体" w:eastAsia="黑体" w:cs="Times New Roman"/>
      <w:b/>
      <w:sz w:val="32"/>
      <w:szCs w:val="24"/>
      <w:lang w:val="en-US" w:eastAsia="zh-CN" w:bidi="ar-SA"/>
    </w:rPr>
  </w:style>
  <w:style w:type="paragraph" w:styleId="131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Normal_17"/>
    <w:uiPriority w:val="0"/>
    <w:qFormat/>
    <w:rPr>
      <w:rFonts w:hint="default" w:ascii="黑体" w:hAnsi="黑体" w:eastAsia="黑体" w:cs="Times New Roman"/>
      <w:b/>
      <w:sz w:val="32"/>
      <w:szCs w:val="24"/>
      <w:lang w:val="en-US" w:eastAsia="zh-CN" w:bidi="ar-SA"/>
    </w:rPr>
  </w:style>
  <w:style w:type="paragraph" w:styleId="1317" w:customStyle="1">
    <w:name w:val="Normal_18"/>
    <w:uiPriority w:val="0"/>
    <w:qFormat/>
    <w:rPr>
      <w:rFonts w:hint="default" w:ascii="黑体" w:hAnsi="黑体" w:eastAsia="黑体" w:cs="Times New Roman"/>
      <w:b/>
      <w:sz w:val="32"/>
      <w:szCs w:val="24"/>
      <w:lang w:val="en-US" w:eastAsia="zh-CN" w:bidi="ar-SA"/>
    </w:rPr>
  </w:style>
  <w:style w:type="paragraph" w:styleId="131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0_0"/>
    <w:uiPriority w:val="0"/>
    <w:qFormat/>
    <w:rPr>
      <w:rFonts w:hint="default" w:ascii="黑体" w:hAnsi="黑体" w:eastAsia="黑体" w:cs="Times New Roman"/>
      <w:b/>
      <w:sz w:val="40"/>
      <w:szCs w:val="24"/>
      <w:lang w:val="en-US" w:eastAsia="zh-CN" w:bidi="ar-SA"/>
    </w:rPr>
  </w:style>
  <w:style w:type="paragraph" w:styleId="132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正文_3"/>
    <w:next w:val="1323"/>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正文首行缩进 2_1"/>
    <w:basedOn w:val="1324"/>
    <w:next w:val="1326"/>
    <w:uiPriority w:val="0"/>
    <w:qFormat/>
    <w:pPr>
      <w:ind w:left="200" w:firstLine="200"/>
      <w:spacing w:after="120"/>
    </w:pPr>
    <w:rPr>
      <w:rFonts w:ascii="Times New Roman" w:hAnsi="Times New Roman"/>
      <w:sz w:val="24"/>
      <w:szCs w:val="24"/>
    </w:rPr>
  </w:style>
  <w:style w:type="paragraph" w:styleId="1324" w:customStyle="1">
    <w:name w:val="正文文本缩进_1"/>
    <w:basedOn w:val="1325"/>
    <w:next w:val="1323"/>
    <w:uiPriority w:val="0"/>
    <w:qFormat/>
    <w:pPr>
      <w:ind w:firstLine="225"/>
    </w:pPr>
    <w:rPr>
      <w:rFonts w:ascii="仿宋_GB2312" w:eastAsia="仿宋_GB2312"/>
      <w:sz w:val="32"/>
    </w:rPr>
  </w:style>
  <w:style w:type="paragraph" w:styleId="1325" w:customStyle="1">
    <w:name w:val="正文_18"/>
    <w:next w:val="1324"/>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xl53_0"/>
    <w:next w:val="132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27" w:customStyle="1">
    <w:name w:val="正文_16"/>
    <w:next w:val="1328"/>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首行缩进 2_0"/>
    <w:basedOn w:val="1329"/>
    <w:uiPriority w:val="0"/>
    <w:qFormat/>
    <w:pPr>
      <w:ind w:left="200" w:firstLine="200"/>
      <w:spacing w:after="120"/>
    </w:pPr>
    <w:rPr>
      <w:rFonts w:ascii="Times New Roman" w:hAnsi="Times New Roman"/>
      <w:sz w:val="24"/>
      <w:szCs w:val="24"/>
    </w:rPr>
  </w:style>
  <w:style w:type="paragraph" w:styleId="1329" w:customStyle="1">
    <w:name w:val="正文文本缩进_0"/>
    <w:basedOn w:val="1327"/>
    <w:uiPriority w:val="0"/>
    <w:qFormat/>
    <w:pPr>
      <w:ind w:firstLine="225"/>
    </w:pPr>
    <w:rPr>
      <w:rFonts w:ascii="仿宋_GB2312" w:eastAsia="仿宋_GB2312"/>
      <w:sz w:val="32"/>
    </w:rPr>
  </w:style>
  <w:style w:type="paragraph" w:styleId="1330" w:customStyle="1">
    <w:name w:val="正文_2"/>
    <w:next w:val="1328"/>
    <w:uiPriority w:val="99"/>
    <w:qFormat/>
    <w:pPr>
      <w:jc w:val="both"/>
      <w:widowControl w:val="off"/>
    </w:pPr>
    <w:rPr>
      <w:rFonts w:hint="default" w:ascii="Calibri" w:hAnsi="Calibri" w:eastAsia="宋体" w:cs="Times New Roman"/>
      <w:sz w:val="21"/>
      <w:szCs w:val="22"/>
      <w:lang w:val="en-US" w:eastAsia="zh-CN" w:bidi="ar-SA"/>
    </w:rPr>
  </w:style>
  <w:style w:type="paragraph" w:styleId="1331" w:customStyle="1">
    <w:name w:val="标题 12"/>
    <w:basedOn w:val="788"/>
    <w:next w:val="788"/>
    <w:uiPriority w:val="0"/>
    <w:qFormat/>
    <w:pPr>
      <w:keepLines/>
      <w:keepNext/>
      <w:spacing w:before="340" w:after="330" w:line="576" w:lineRule="auto"/>
      <w:outlineLvl w:val="0"/>
    </w:pPr>
    <w:rPr>
      <w:b/>
      <w:sz w:val="44"/>
      <w:szCs w:val="20"/>
    </w:rPr>
  </w:style>
  <w:style w:type="paragraph" w:styleId="1332" w:customStyle="1">
    <w:name w:val="段_0"/>
    <w:next w:val="1333"/>
    <w:uiPriority w:val="0"/>
    <w:qFormat/>
    <w:pPr>
      <w:ind w:firstLine="200"/>
      <w:jc w:val="both"/>
    </w:pPr>
    <w:rPr>
      <w:rFonts w:hint="default" w:ascii="宋体" w:hAnsi="Times New Roman" w:eastAsia="宋体" w:cs="Times New Roman"/>
      <w:sz w:val="21"/>
      <w:lang w:val="en-US" w:eastAsia="zh-CN" w:bidi="ar-SA"/>
    </w:rPr>
  </w:style>
  <w:style w:type="paragraph" w:styleId="1333" w:customStyle="1">
    <w:name w:val="Normal_19_1"/>
    <w:next w:val="1332"/>
    <w:uiPriority w:val="0"/>
    <w:qFormat/>
    <w:rPr>
      <w:rFonts w:hint="default" w:ascii="黑体" w:hAnsi="黑体" w:eastAsia="黑体" w:cs="Times New Roman"/>
      <w:b/>
      <w:sz w:val="32"/>
      <w:szCs w:val="24"/>
      <w:lang w:val="en-US" w:eastAsia="zh-CN" w:bidi="ar-SA"/>
    </w:rPr>
  </w:style>
  <w:style w:type="paragraph" w:styleId="1334" w:customStyle="1">
    <w:name w:val="Normal_0_1"/>
    <w:uiPriority w:val="0"/>
    <w:qFormat/>
    <w:rPr>
      <w:rFonts w:hint="default" w:ascii="黑体" w:hAnsi="黑体" w:eastAsia="黑体" w:cs="Times New Roman"/>
      <w:b/>
      <w:sz w:val="32"/>
      <w:szCs w:val="24"/>
      <w:lang w:val="en-US" w:eastAsia="zh-CN" w:bidi="ar-SA"/>
    </w:rPr>
  </w:style>
  <w:style w:type="paragraph" w:styleId="133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36" w:customStyle="1">
    <w:name w:val="Normal_2_0"/>
    <w:uiPriority w:val="0"/>
    <w:qFormat/>
    <w:rPr>
      <w:rFonts w:hint="default" w:ascii="黑体" w:hAnsi="黑体" w:eastAsia="黑体" w:cs="Times New Roman"/>
      <w:b/>
      <w:sz w:val="32"/>
      <w:szCs w:val="24"/>
      <w:lang w:val="en-US" w:eastAsia="zh-CN" w:bidi="ar-SA"/>
    </w:rPr>
  </w:style>
  <w:style w:type="paragraph" w:styleId="133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8" w:customStyle="1">
    <w:name w:val="Normal_3_0"/>
    <w:uiPriority w:val="0"/>
    <w:qFormat/>
    <w:rPr>
      <w:rFonts w:hint="default" w:ascii="黑体" w:hAnsi="黑体" w:eastAsia="黑体" w:cs="Times New Roman"/>
      <w:b/>
      <w:sz w:val="32"/>
      <w:szCs w:val="24"/>
      <w:lang w:val="en-US" w:eastAsia="zh-CN" w:bidi="ar-SA"/>
    </w:rPr>
  </w:style>
  <w:style w:type="paragraph" w:styleId="133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Normal_5_0"/>
    <w:uiPriority w:val="0"/>
    <w:qFormat/>
    <w:rPr>
      <w:rFonts w:hint="default" w:ascii="黑体" w:hAnsi="黑体" w:eastAsia="黑体" w:cs="Times New Roman"/>
      <w:b/>
      <w:sz w:val="32"/>
      <w:szCs w:val="24"/>
      <w:lang w:val="en-US" w:eastAsia="zh-CN" w:bidi="ar-SA"/>
    </w:rPr>
  </w:style>
  <w:style w:type="paragraph" w:styleId="134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Normal_6_0"/>
    <w:uiPriority w:val="0"/>
    <w:qFormat/>
    <w:rPr>
      <w:rFonts w:hint="default" w:ascii="黑体" w:hAnsi="黑体" w:eastAsia="黑体" w:cs="Times New Roman"/>
      <w:b/>
      <w:sz w:val="32"/>
      <w:szCs w:val="24"/>
      <w:lang w:val="en-US" w:eastAsia="zh-CN" w:bidi="ar-SA"/>
    </w:rPr>
  </w:style>
  <w:style w:type="paragraph" w:styleId="134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44" w:customStyle="1">
    <w:name w:val="Normal_8_0"/>
    <w:uiPriority w:val="0"/>
    <w:qFormat/>
    <w:rPr>
      <w:rFonts w:hint="default" w:ascii="黑体" w:hAnsi="黑体" w:eastAsia="黑体" w:cs="Times New Roman"/>
      <w:b/>
      <w:sz w:val="32"/>
      <w:szCs w:val="24"/>
      <w:lang w:val="en-US" w:eastAsia="zh-CN" w:bidi="ar-SA"/>
    </w:rPr>
  </w:style>
  <w:style w:type="paragraph" w:styleId="134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47" w:customStyle="1">
    <w:name w:val="Normal_11_0"/>
    <w:uiPriority w:val="0"/>
    <w:qFormat/>
    <w:rPr>
      <w:rFonts w:hint="default" w:ascii="黑体" w:hAnsi="黑体" w:eastAsia="黑体" w:cs="Times New Roman"/>
      <w:b/>
      <w:sz w:val="32"/>
      <w:szCs w:val="24"/>
      <w:lang w:val="en-US" w:eastAsia="zh-CN" w:bidi="ar-SA"/>
    </w:rPr>
  </w:style>
  <w:style w:type="paragraph" w:styleId="134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4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50" w:customStyle="1">
    <w:name w:val="Normal_12_0"/>
    <w:uiPriority w:val="0"/>
    <w:qFormat/>
    <w:rPr>
      <w:rFonts w:hint="default" w:ascii="黑体" w:hAnsi="黑体" w:eastAsia="黑体" w:cs="Times New Roman"/>
      <w:b/>
      <w:sz w:val="32"/>
      <w:szCs w:val="24"/>
      <w:lang w:val="en-US" w:eastAsia="zh-CN" w:bidi="ar-SA"/>
    </w:rPr>
  </w:style>
  <w:style w:type="paragraph" w:styleId="135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5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55" w:customStyle="1">
    <w:name w:val="列出段落_2"/>
    <w:basedOn w:val="1353"/>
    <w:uiPriority w:val="34"/>
    <w:qFormat/>
    <w:pPr>
      <w:ind w:firstLine="420"/>
    </w:pPr>
  </w:style>
  <w:style w:type="paragraph" w:styleId="1356" w:customStyle="1">
    <w:name w:val="Normal_14_0"/>
    <w:uiPriority w:val="0"/>
    <w:qFormat/>
    <w:rPr>
      <w:rFonts w:hint="default" w:ascii="黑体" w:hAnsi="黑体" w:eastAsia="黑体" w:cs="Times New Roman"/>
      <w:b/>
      <w:sz w:val="32"/>
      <w:szCs w:val="24"/>
      <w:lang w:val="en-US" w:eastAsia="zh-CN" w:bidi="ar-SA"/>
    </w:rPr>
  </w:style>
  <w:style w:type="paragraph" w:styleId="135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正文缩进_0_0"/>
    <w:basedOn w:val="1357"/>
    <w:link w:val="1359"/>
    <w:uiPriority w:val="0"/>
    <w:unhideWhenUsed/>
    <w:qFormat/>
    <w:pPr>
      <w:ind w:firstLine="420"/>
    </w:pPr>
    <w:rPr>
      <w:rFonts w:ascii="Calibri" w:hAnsi="Calibri"/>
      <w:szCs w:val="22"/>
    </w:rPr>
  </w:style>
  <w:style w:type="character" w:styleId="1359" w:customStyle="1">
    <w:name w:val="正文缩进 Char1_0_0"/>
    <w:link w:val="1358"/>
    <w:uiPriority w:val="0"/>
    <w:qFormat/>
    <w:rPr>
      <w:sz w:val="21"/>
      <w:szCs w:val="22"/>
    </w:rPr>
  </w:style>
  <w:style w:type="paragraph" w:styleId="1360" w:customStyle="1">
    <w:name w:val="纯文本_0_0"/>
    <w:basedOn w:val="1361"/>
    <w:link w:val="1362"/>
    <w:uiPriority w:val="0"/>
    <w:unhideWhenUsed/>
    <w:qFormat/>
    <w:rPr>
      <w:rFonts w:ascii="宋体" w:hAnsi="Courier New"/>
      <w:szCs w:val="21"/>
    </w:rPr>
  </w:style>
  <w:style w:type="paragraph" w:styleId="136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62" w:customStyle="1">
    <w:name w:val="纯文本 Char_0_0"/>
    <w:link w:val="1360"/>
    <w:uiPriority w:val="0"/>
    <w:qFormat/>
    <w:rPr>
      <w:rFonts w:ascii="宋体" w:hAnsi="Courier New"/>
      <w:sz w:val="21"/>
      <w:szCs w:val="21"/>
    </w:rPr>
  </w:style>
  <w:style w:type="paragraph" w:styleId="1363" w:customStyle="1">
    <w:name w:val="Normal_15_0"/>
    <w:uiPriority w:val="0"/>
    <w:qFormat/>
    <w:rPr>
      <w:rFonts w:hint="default" w:ascii="黑体" w:hAnsi="黑体" w:eastAsia="黑体" w:cs="Times New Roman"/>
      <w:b/>
      <w:sz w:val="32"/>
      <w:szCs w:val="24"/>
      <w:lang w:val="en-US" w:eastAsia="zh-CN" w:bidi="ar-SA"/>
    </w:rPr>
  </w:style>
  <w:style w:type="paragraph" w:styleId="136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5" w:customStyle="1">
    <w:name w:val="Normal_16_0"/>
    <w:uiPriority w:val="0"/>
    <w:qFormat/>
    <w:rPr>
      <w:rFonts w:hint="default" w:ascii="黑体" w:hAnsi="黑体" w:eastAsia="黑体" w:cs="Times New Roman"/>
      <w:b/>
      <w:sz w:val="32"/>
      <w:szCs w:val="24"/>
      <w:lang w:val="en-US" w:eastAsia="zh-CN" w:bidi="ar-SA"/>
    </w:rPr>
  </w:style>
  <w:style w:type="paragraph" w:styleId="136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Normal_17_0"/>
    <w:uiPriority w:val="0"/>
    <w:qFormat/>
    <w:rPr>
      <w:rFonts w:hint="default" w:ascii="黑体" w:hAnsi="黑体" w:eastAsia="黑体" w:cs="Times New Roman"/>
      <w:b/>
      <w:sz w:val="32"/>
      <w:szCs w:val="24"/>
      <w:lang w:val="en-US" w:eastAsia="zh-CN" w:bidi="ar-SA"/>
    </w:rPr>
  </w:style>
  <w:style w:type="paragraph" w:styleId="136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Normal_18_0"/>
    <w:uiPriority w:val="0"/>
    <w:qFormat/>
    <w:rPr>
      <w:rFonts w:hint="default" w:ascii="黑体" w:hAnsi="黑体" w:eastAsia="黑体" w:cs="Times New Roman"/>
      <w:b/>
      <w:sz w:val="32"/>
      <w:szCs w:val="24"/>
      <w:lang w:val="en-US" w:eastAsia="zh-CN" w:bidi="ar-SA"/>
    </w:rPr>
  </w:style>
  <w:style w:type="paragraph" w:styleId="137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2" w:customStyle="1">
    <w:name w:val="Body Text_0"/>
    <w:basedOn w:val="1047"/>
    <w:uiPriority w:val="99"/>
    <w:unhideWhenUsed/>
    <w:qFormat/>
    <w:pPr>
      <w:spacing w:after="120"/>
    </w:pPr>
    <w:rPr>
      <w:rFonts w:ascii="Calibri" w:hAnsi="Calibri"/>
      <w:sz w:val="20"/>
    </w:rPr>
  </w:style>
  <w:style w:type="paragraph" w:styleId="13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Normal_14_0_0"/>
    <w:uiPriority w:val="0"/>
    <w:qFormat/>
    <w:rPr>
      <w:rFonts w:hint="default" w:ascii="黑体" w:hAnsi="黑体" w:eastAsia="黑体" w:cs="Times New Roman"/>
      <w:b/>
      <w:sz w:val="32"/>
      <w:szCs w:val="24"/>
      <w:lang w:val="en-US" w:eastAsia="zh-CN" w:bidi="ar-SA"/>
    </w:rPr>
  </w:style>
  <w:style w:type="paragraph" w:styleId="137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20"/>
    <w:basedOn w:val="1322"/>
    <w:next w:val="1378"/>
    <w:uiPriority w:val="0"/>
    <w:qFormat/>
    <w:rPr>
      <w:rFonts w:hint="default" w:ascii="黑体" w:hAnsi="黑体" w:eastAsia="黑体" w:cs="Times New Roman"/>
      <w:b/>
      <w:sz w:val="32"/>
      <w:szCs w:val="24"/>
      <w:lang w:val="en-US" w:eastAsia="zh-CN" w:bidi="ar-SA"/>
    </w:rPr>
  </w:style>
  <w:style w:type="paragraph" w:styleId="1378" w:customStyle="1">
    <w:name w:val="Body Text First Indent_2"/>
    <w:basedOn w:val="1377"/>
    <w:uiPriority w:val="0"/>
    <w:qFormat/>
    <w:pPr>
      <w:ind w:firstLine="100"/>
      <w:spacing w:after="120"/>
    </w:pPr>
  </w:style>
  <w:style w:type="paragraph" w:styleId="1379" w:customStyle="1">
    <w:name w:val="正文文本首行缩进 22"/>
    <w:basedOn w:val="1380"/>
    <w:uiPriority w:val="0"/>
    <w:qFormat/>
    <w:pPr>
      <w:ind w:left="200" w:firstLine="200"/>
      <w:spacing w:after="120"/>
    </w:pPr>
    <w:rPr>
      <w:rFonts w:ascii="Times New Roman" w:hAnsi="Times New Roman"/>
      <w:sz w:val="24"/>
    </w:rPr>
  </w:style>
  <w:style w:type="paragraph" w:styleId="1380" w:customStyle="1">
    <w:name w:val="正文文本缩进2"/>
    <w:basedOn w:val="1377"/>
    <w:uiPriority w:val="0"/>
    <w:qFormat/>
    <w:pPr>
      <w:ind w:firstLine="225"/>
    </w:pPr>
    <w:rPr>
      <w:rFonts w:ascii="仿宋_GB2312" w:eastAsia="仿宋_GB2312"/>
    </w:rPr>
  </w:style>
  <w:style w:type="paragraph" w:styleId="138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83" w:customStyle="1">
    <w:name w:val="Normal_21"/>
    <w:uiPriority w:val="99"/>
    <w:qFormat/>
    <w:rPr>
      <w:rFonts w:hint="default" w:ascii="黑体" w:hAnsi="黑体" w:eastAsia="黑体" w:cs="Times New Roman"/>
      <w:b/>
      <w:sz w:val="32"/>
      <w:szCs w:val="24"/>
      <w:lang w:val="en-US" w:eastAsia="zh-CN" w:bidi="ar-SA"/>
    </w:rPr>
  </w:style>
  <w:style w:type="paragraph" w:styleId="13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Normal_0_2"/>
    <w:next w:val="1386"/>
    <w:uiPriority w:val="0"/>
    <w:qFormat/>
    <w:rPr>
      <w:rFonts w:hint="default" w:ascii="黑体" w:hAnsi="黑体" w:eastAsia="黑体" w:cs="Times New Roman"/>
      <w:b/>
      <w:sz w:val="32"/>
      <w:szCs w:val="24"/>
      <w:lang w:val="en-US" w:eastAsia="zh-CN" w:bidi="ar-SA"/>
    </w:rPr>
  </w:style>
  <w:style w:type="paragraph" w:styleId="1386" w:customStyle="1">
    <w:name w:val="Body Text First Indent_1"/>
    <w:basedOn w:val="789"/>
    <w:uiPriority w:val="99"/>
    <w:unhideWhenUsed/>
    <w:qFormat/>
    <w:pPr>
      <w:ind w:firstLine="420"/>
      <w:spacing w:after="120"/>
    </w:pPr>
    <w:rPr>
      <w:rFonts w:eastAsia="Times New Roman"/>
      <w:sz w:val="20"/>
    </w:rPr>
  </w:style>
  <w:style w:type="paragraph" w:styleId="138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0_3"/>
    <w:uiPriority w:val="0"/>
    <w:qFormat/>
    <w:rPr>
      <w:rFonts w:hint="default" w:ascii="黑体" w:hAnsi="黑体" w:eastAsia="黑体" w:cs="Times New Roman"/>
      <w:b/>
      <w:sz w:val="32"/>
      <w:szCs w:val="24"/>
      <w:lang w:val="en-US" w:eastAsia="zh-CN" w:bidi="ar-SA"/>
    </w:rPr>
  </w:style>
  <w:style w:type="paragraph" w:styleId="138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正文缩进1"/>
    <w:basedOn w:val="724"/>
    <w:uiPriority w:val="99"/>
    <w:qFormat/>
    <w:pPr>
      <w:ind w:firstLine="420"/>
      <w:jc w:val="left"/>
    </w:pPr>
    <w:rPr>
      <w:rFonts w:ascii="宋体"/>
      <w:sz w:val="24"/>
    </w:rPr>
  </w:style>
  <w:style w:type="paragraph" w:styleId="1391" w:customStyle="1">
    <w:name w:val="索引 11"/>
    <w:basedOn w:val="724"/>
    <w:next w:val="724"/>
    <w:uiPriority w:val="0"/>
    <w:qFormat/>
    <w:pPr>
      <w:spacing w:line="360" w:lineRule="auto"/>
    </w:pPr>
    <w:rPr>
      <w:rFonts w:ascii="仿宋_GB2312" w:eastAsia="仿宋_GB2312"/>
      <w:sz w:val="24"/>
      <w:szCs w:val="20"/>
    </w:rPr>
  </w:style>
  <w:style w:type="paragraph" w:styleId="1392" w:customStyle="1">
    <w:name w:val="纯文本1"/>
    <w:basedOn w:val="1327"/>
    <w:uiPriority w:val="0"/>
    <w:qFormat/>
    <w:rPr>
      <w:rFonts w:ascii="宋体" w:hAnsi="Courier New"/>
    </w:rPr>
  </w:style>
  <w:style w:type="paragraph" w:styleId="1393" w:customStyle="1">
    <w:name w:val="Normal_20_0_0"/>
    <w:next w:val="72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9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95" w:customStyle="1">
    <w:name w:val="正文缩进1_0"/>
    <w:basedOn w:val="1394"/>
    <w:link w:val="1396"/>
    <w:uiPriority w:val="0"/>
    <w:qFormat/>
    <w:pPr>
      <w:ind w:firstLine="420"/>
      <w:jc w:val="left"/>
    </w:pPr>
    <w:rPr>
      <w:rFonts w:ascii="宋体" w:hAnsi="Calibri" w:eastAsia="Times New Roman"/>
      <w:sz w:val="24"/>
      <w:szCs w:val="22"/>
    </w:rPr>
  </w:style>
  <w:style w:type="character" w:styleId="1396" w:customStyle="1">
    <w:name w:val="正文缩进 Char1_1"/>
    <w:link w:val="1395"/>
    <w:uiPriority w:val="0"/>
    <w:qFormat/>
    <w:rPr>
      <w:rFonts w:ascii="宋体" w:hAnsi="Calibri" w:eastAsia="Times New Roman"/>
      <w:sz w:val="24"/>
      <w:szCs w:val="22"/>
    </w:rPr>
  </w:style>
  <w:style w:type="paragraph" w:styleId="139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9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99" w:customStyle="1">
    <w:name w:val="未处理的提及1"/>
    <w:uiPriority w:val="99"/>
    <w:unhideWhenUsed/>
    <w:qFormat/>
    <w:rPr>
      <w:color w:val="605e5c"/>
      <w:shd w:val="clear" w:color="auto" w:fill="e1dfdd"/>
    </w:rPr>
  </w:style>
  <w:style w:type="character" w:styleId="1400" w:customStyle="1">
    <w:name w:val="未处理的提及2"/>
    <w:uiPriority w:val="99"/>
    <w:unhideWhenUsed/>
    <w:qFormat/>
    <w:rPr>
      <w:color w:val="605e5c"/>
      <w:shd w:val="clear" w:color="auto" w:fill="e1dfdd"/>
    </w:rPr>
  </w:style>
  <w:style w:type="paragraph" w:styleId="140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03" w:customStyle="1">
    <w:name w:val="10"/>
    <w:uiPriority w:val="0"/>
    <w:qFormat/>
    <w:rPr>
      <w:rFonts w:ascii="Times New Roman" w:hAnsi="Times New Roman" w:cs="Times New Roman"/>
    </w:rPr>
  </w:style>
  <w:style w:type="paragraph" w:styleId="1404" w:customStyle="1">
    <w:name w:val="正文文本2"/>
    <w:basedOn w:val="788"/>
    <w:uiPriority w:val="1"/>
    <w:qFormat/>
    <w:rPr>
      <w:rFonts w:ascii="Segoe UI" w:hAnsi="Segoe UI" w:cs="Segoe UI"/>
    </w:rPr>
  </w:style>
  <w:style w:type="paragraph" w:styleId="1405" w:customStyle="1">
    <w:name w:val="正文_16_0"/>
    <w:basedOn w:val="1325"/>
    <w:uiPriority w:val="0"/>
    <w:qFormat/>
  </w:style>
  <w:style w:type="paragraph" w:styleId="140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08" w:customStyle="1">
    <w:name w:val="Normal_19_0_1"/>
    <w:uiPriority w:val="0"/>
    <w:qFormat/>
    <w:rPr>
      <w:rFonts w:hint="default" w:ascii="Tahoma" w:hAnsi="Tahoma" w:eastAsia="微软雅黑" w:cs="Times New Roman"/>
      <w:lang w:val="en-US" w:eastAsia="zh-CN" w:bidi="ar-SA"/>
    </w:rPr>
  </w:style>
  <w:style w:type="paragraph" w:styleId="140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正文_16_0_0_0"/>
    <w:basedOn w:val="1411"/>
    <w:uiPriority w:val="0"/>
    <w:qFormat/>
    <w:rPr>
      <w:rFonts w:ascii="Calibri" w:hAnsi="Calibri" w:cs="Calibri"/>
      <w:szCs w:val="21"/>
    </w:rPr>
  </w:style>
  <w:style w:type="paragraph" w:styleId="141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12" w:customStyle="1">
    <w:name w:val="15"/>
    <w:uiPriority w:val="0"/>
    <w:qFormat/>
    <w:rPr>
      <w:rFonts w:ascii="Times New Roman" w:hAnsi="Times New Roman" w:cs="Times New Roman"/>
      <w:color w:val="0000ff"/>
      <w:u w:val="single"/>
    </w:rPr>
  </w:style>
  <w:style w:type="character" w:styleId="1413" w:customStyle="1">
    <w:name w:val="16_0"/>
    <w:uiPriority w:val="0"/>
    <w:qFormat/>
    <w:rPr>
      <w:rFonts w:ascii="Times New Roman" w:hAnsi="Times New Roman" w:cs="Times New Roman"/>
    </w:rPr>
  </w:style>
  <w:style w:type="paragraph" w:styleId="141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5" w:customStyle="1">
    <w:name w:val="正文空2字"/>
    <w:basedOn w:val="72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16" w:customStyle="1">
    <w:name w:val="未处理的提及3"/>
    <w:uiPriority w:val="99"/>
    <w:unhideWhenUsed/>
    <w:qFormat/>
    <w:rPr>
      <w:color w:val="605e5c"/>
      <w:shd w:val="clear" w:color="auto" w:fill="e1dfdd"/>
    </w:rPr>
  </w:style>
  <w:style w:type="character" w:styleId="1417" w:customStyle="1">
    <w:name w:val="正文文本首行缩进 2 字符1"/>
    <w:uiPriority w:val="99"/>
    <w:semiHidden/>
    <w:qFormat/>
    <w:rPr>
      <w:rFonts w:ascii="Calibri" w:hAnsi="Calibri"/>
      <w:sz w:val="21"/>
      <w:szCs w:val="22"/>
    </w:rPr>
  </w:style>
  <w:style w:type="paragraph" w:styleId="141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19" w:customStyle="1">
    <w:name w:val="正文_12_0_0_0_0"/>
    <w:basedOn w:val="724"/>
    <w:uiPriority w:val="0"/>
    <w:qFormat/>
    <w:rPr>
      <w:rFonts w:ascii="Times New Roman" w:hAnsi="Times New Roman"/>
      <w:szCs w:val="24"/>
    </w:rPr>
  </w:style>
  <w:style w:type="paragraph" w:styleId="142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21" w:customStyle="1">
    <w:name w:val="custom-tag-placeholder-class"/>
    <w:uiPriority w:val="0"/>
    <w:qFormat/>
  </w:style>
  <w:style w:type="paragraph" w:styleId="1422" w:customStyle="1">
    <w:name w:val="正文缩进_1_0_0"/>
    <w:basedOn w:val="1423"/>
    <w:uiPriority w:val="0"/>
    <w:qFormat/>
    <w:pPr>
      <w:ind w:firstLine="420"/>
    </w:pPr>
    <w:rPr>
      <w:rFonts w:ascii="宋体"/>
      <w:color w:val="000000"/>
      <w:sz w:val="24"/>
      <w:szCs w:val="20"/>
    </w:rPr>
  </w:style>
  <w:style w:type="paragraph" w:styleId="1423" w:customStyle="1">
    <w:name w:val="正文_2_0_1"/>
    <w:next w:val="14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25" w:customStyle="1">
    <w:name w:val="正文_16_0_0"/>
    <w:next w:val="1394"/>
    <w:uiPriority w:val="0"/>
    <w:qFormat/>
    <w:pPr>
      <w:jc w:val="both"/>
      <w:widowControl w:val="off"/>
    </w:pPr>
    <w:rPr>
      <w:rFonts w:hint="default" w:ascii="Calibri" w:hAnsi="Calibri" w:eastAsia="宋体" w:cs="Times New Roman"/>
      <w:sz w:val="21"/>
      <w:szCs w:val="22"/>
      <w:lang w:val="en-US" w:eastAsia="zh-CN" w:bidi="ar-SA"/>
    </w:rPr>
  </w:style>
  <w:style w:type="character" w:styleId="1426" w:customStyle="1">
    <w:name w:val="批注框文本 字符"/>
    <w:basedOn w:val="734"/>
    <w:link w:val="747"/>
    <w:uiPriority w:val="99"/>
    <w:semiHidden/>
    <w:qFormat/>
    <w:rPr>
      <w:rFonts w:ascii="宋体" w:hAnsi="Calibri"/>
      <w:sz w:val="18"/>
      <w:szCs w:val="18"/>
    </w:rPr>
  </w:style>
  <w:style w:type="character" w:styleId="1427" w:customStyle="1">
    <w:name w:val="标题 1 字符2"/>
    <w:link w:val="725"/>
    <w:uiPriority w:val="9"/>
    <w:qFormat/>
    <w:rPr>
      <w:rFonts w:ascii="Arial" w:hAnsi="Arial" w:eastAsia="Arial" w:cs="Arial"/>
      <w:sz w:val="40"/>
      <w:szCs w:val="40"/>
    </w:rPr>
  </w:style>
  <w:style w:type="paragraph" w:styleId="1428" w:customStyle="1">
    <w:name w:val="Normal_19_0_0"/>
    <w:next w:val="72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29" w:customStyle="1">
    <w:name w:val="Body Text_0_0"/>
    <w:basedOn w:val="1428"/>
    <w:uiPriority w:val="99"/>
    <w:unhideWhenUsed/>
    <w:qFormat/>
    <w:pPr>
      <w:spacing w:after="120"/>
    </w:pPr>
    <w:rPr>
      <w:sz w:val="20"/>
    </w:rPr>
  </w:style>
  <w:style w:type="paragraph" w:styleId="1430" w:customStyle="1">
    <w:name w:val="*正文"/>
    <w:basedOn w:val="724"/>
    <w:uiPriority w:val="0"/>
    <w:qFormat/>
    <w:pPr>
      <w:ind w:firstLine="560"/>
      <w:spacing w:line="360" w:lineRule="auto"/>
    </w:pPr>
    <w:rPr>
      <w:rFonts w:ascii="方正仿宋_GB2312" w:hAnsi="Times New Roman" w:eastAsia="方正仿宋_GB2312"/>
      <w:sz w:val="28"/>
      <w:szCs w:val="28"/>
    </w:rPr>
  </w:style>
  <w:style w:type="paragraph" w:styleId="1431" w:customStyle="1">
    <w:name w:val="Normal_21_0"/>
    <w:next w:val="7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2" w:customStyle="1">
    <w:name w:val="正文3"/>
    <w:next w:val="143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33" w:customStyle="1">
    <w:name w:val="正文首行缩进3"/>
    <w:basedOn w:val="792"/>
    <w:uiPriority w:val="99"/>
    <w:unhideWhenUsed/>
    <w:qFormat/>
    <w:pPr>
      <w:ind w:firstLine="420"/>
      <w:spacing w:after="120"/>
    </w:pPr>
    <w:rPr>
      <w:sz w:val="20"/>
    </w:rPr>
  </w:style>
  <w:style w:type="paragraph" w:styleId="14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35" w:customStyle="1">
    <w:name w:val="p17_0_0"/>
    <w:basedOn w:val="1047"/>
    <w:uiPriority w:val="0"/>
    <w:qFormat/>
    <w:pPr>
      <w:spacing w:before="100" w:beforeAutospacing="1" w:after="100" w:afterAutospacing="1"/>
    </w:pPr>
    <w:rPr>
      <w:rFonts w:ascii="宋体" w:hAnsi="宋体" w:eastAsia="Times New Roman" w:cs="宋体"/>
      <w:sz w:val="24"/>
    </w:rPr>
  </w:style>
  <w:style w:type="character" w:styleId="1436" w:customStyle="1">
    <w:name w:val="列出段落 Char"/>
    <w:link w:val="1207"/>
    <w:uiPriority w:val="0"/>
    <w:qFormat/>
    <w:rPr>
      <w:rFonts w:ascii="Calibri" w:hAnsi="Calibri"/>
      <w:sz w:val="21"/>
      <w:szCs w:val="22"/>
    </w:rPr>
  </w:style>
  <w:style w:type="character" w:styleId="1437" w:customStyle="1">
    <w:name w:val="页眉 字符"/>
    <w:basedOn w:val="734"/>
    <w:link w:val="749"/>
    <w:uiPriority w:val="99"/>
    <w:qFormat/>
    <w:rPr>
      <w:rFonts w:ascii="Calibri" w:hAnsi="Calibri"/>
      <w:sz w:val="21"/>
      <w:szCs w:val="22"/>
    </w:rPr>
  </w:style>
  <w:style w:type="table" w:styleId="1438" w:customStyle="1">
    <w:name w:val="无格式表格 12"/>
    <w:basedOn w:val="735"/>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39" w:customStyle="1">
    <w:name w:val="无格式表格 22"/>
    <w:basedOn w:val="735"/>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0" w:customStyle="1">
    <w:name w:val="无格式表格 32"/>
    <w:basedOn w:val="73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1" w:customStyle="1">
    <w:name w:val="无格式表格 42"/>
    <w:basedOn w:val="73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2" w:customStyle="1">
    <w:name w:val="无格式表格 52"/>
    <w:basedOn w:val="735"/>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43" w:customStyle="1">
    <w:name w:val="网格表 1 浅色2"/>
    <w:basedOn w:val="735"/>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44" w:customStyle="1">
    <w:name w:val="网格表 22"/>
    <w:basedOn w:val="735"/>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45" w:customStyle="1">
    <w:name w:val="网格表 32"/>
    <w:basedOn w:val="735"/>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46" w:customStyle="1">
    <w:name w:val="网格表 42"/>
    <w:basedOn w:val="735"/>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47" w:customStyle="1">
    <w:name w:val="网格表 5 深色2"/>
    <w:basedOn w:val="735"/>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48" w:customStyle="1">
    <w:name w:val="网格表 6 彩色2"/>
    <w:basedOn w:val="735"/>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49" w:customStyle="1">
    <w:name w:val="网格表 7 彩色2"/>
    <w:basedOn w:val="735"/>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0" w:customStyle="1">
    <w:name w:val="清单表 1 浅色2"/>
    <w:basedOn w:val="735"/>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51" w:customStyle="1">
    <w:name w:val="清单表 22"/>
    <w:basedOn w:val="735"/>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52" w:customStyle="1">
    <w:name w:val="清单表 32"/>
    <w:basedOn w:val="73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3" w:customStyle="1">
    <w:name w:val="清单表 42"/>
    <w:basedOn w:val="735"/>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54" w:customStyle="1">
    <w:name w:val="清单表 5 深色2"/>
    <w:basedOn w:val="735"/>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清单表 6 彩色2"/>
    <w:basedOn w:val="735"/>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56" w:customStyle="1">
    <w:name w:val="清单表 7 彩色2"/>
    <w:basedOn w:val="735"/>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457" w:customStyle="1">
    <w:name w:val="TOC 标题3"/>
    <w:uiPriority w:val="39"/>
    <w:unhideWhenUsed/>
    <w:qFormat/>
    <w:rPr>
      <w:rFonts w:hint="default" w:asciiTheme="minorHAnsi" w:hAnsiTheme="minorHAnsi" w:eastAsiaTheme="minorEastAsia" w:cstheme="minorBidi"/>
      <w:lang w:val="en-US" w:eastAsia="zh-CN" w:bidi="ar-SA"/>
    </w:rPr>
  </w:style>
  <w:style w:type="paragraph" w:styleId="1458" w:customStyle="1">
    <w:name w:val="正文文本_0"/>
    <w:basedOn w:val="724"/>
    <w:uiPriority w:val="0"/>
    <w:qFormat/>
    <w:rPr>
      <w:rFonts w:ascii="仿宋" w:eastAsia="仿宋" w:cs="仿宋"/>
      <w:sz w:val="24"/>
      <w:szCs w:val="24"/>
      <w:lang w:val="zh-CN" w:bidi="zh-CN"/>
    </w:rPr>
  </w:style>
  <w:style w:type="paragraph" w:styleId="1459" w:customStyle="1">
    <w:name w:val="列出段落2"/>
    <w:basedOn w:val="724"/>
    <w:uiPriority w:val="0"/>
    <w:qFormat/>
    <w:pPr>
      <w:ind w:firstLine="420"/>
    </w:pPr>
    <w:rPr>
      <w:rFonts w:ascii="等线" w:hAnsi="等线" w:eastAsia="等线"/>
    </w:rPr>
  </w:style>
  <w:style w:type="paragraph" w:styleId="1460" w:customStyle="1">
    <w:name w:val="List Paragraph1"/>
    <w:basedOn w:val="724"/>
    <w:uiPriority w:val="0"/>
    <w:qFormat/>
    <w:pPr>
      <w:ind w:firstLine="420"/>
    </w:pPr>
    <w:rPr>
      <w:rFonts w:ascii="等线" w:hAnsi="等线" w:eastAsia="等线"/>
    </w:rPr>
  </w:style>
  <w:style w:type="paragraph" w:styleId="1461" w:customStyle="1">
    <w:name w:val="Normal_0_1_0_0_0"/>
    <w:uiPriority w:val="0"/>
    <w:qFormat/>
    <w:pPr>
      <w:jc w:val="both"/>
      <w:widowControl w:val="off"/>
    </w:pPr>
    <w:rPr>
      <w:rFonts w:hint="default" w:ascii="Calibri" w:hAnsi="Calibri" w:eastAsia="宋体" w:cs="Times New Roman"/>
      <w:lang w:val="en-US" w:eastAsia="zh-CN" w:bidi="ar-SA"/>
    </w:rPr>
  </w:style>
  <w:style w:type="paragraph" w:styleId="1462" w:customStyle="1">
    <w:name w:val="List Paragraph_0_0"/>
    <w:basedOn w:val="724"/>
    <w:uiPriority w:val="34"/>
    <w:qFormat/>
    <w:pPr>
      <w:ind w:firstLine="420"/>
    </w:pPr>
    <w:rPr>
      <w:rFonts w:eastAsia="Times New Roman"/>
      <w:sz w:val="20"/>
      <w:szCs w:val="20"/>
    </w:rPr>
  </w:style>
  <w:style w:type="paragraph" w:styleId="1463" w:customStyle="1">
    <w:name w:val="正文2"/>
    <w:next w:val="790"/>
    <w:uiPriority w:val="0"/>
    <w:qFormat/>
    <w:pPr>
      <w:jc w:val="both"/>
      <w:widowControl w:val="off"/>
    </w:pPr>
    <w:rPr>
      <w:rFonts w:hint="default" w:ascii="Times New Roman" w:hAnsi="Times New Roman" w:eastAsia="宋体" w:cs="Times New Roman"/>
      <w:szCs w:val="21"/>
      <w:lang w:val="en-US" w:eastAsia="zh-CN" w:bidi="ar-SA"/>
    </w:rPr>
  </w:style>
  <w:style w:type="paragraph" w:styleId="1464" w:customStyle="1">
    <w:name w:val="正文_0_1_0_0"/>
    <w:uiPriority w:val="99"/>
    <w:qFormat/>
    <w:pPr>
      <w:jc w:val="both"/>
      <w:widowControl w:val="off"/>
    </w:pPr>
    <w:rPr>
      <w:rFonts w:hint="default" w:ascii="Calibri" w:hAnsi="Calibri" w:eastAsia="宋体" w:cs="Times New Roman"/>
      <w:lang w:val="en-US" w:eastAsia="zh-CN" w:bidi="ar-SA"/>
    </w:rPr>
  </w:style>
  <w:style w:type="character" w:styleId="1465" w:customStyle="1">
    <w:name w:val="批注文字 字符1"/>
    <w:basedOn w:val="734"/>
    <w:link w:val="739"/>
    <w:uiPriority w:val="99"/>
    <w:semiHidden/>
    <w:qFormat/>
    <w:rPr>
      <w:rFonts w:ascii="Calibri" w:hAnsi="Calibri"/>
      <w:sz w:val="21"/>
      <w:szCs w:val="22"/>
    </w:rPr>
  </w:style>
  <w:style w:type="character" w:styleId="1466" w:customStyle="1">
    <w:name w:val="纯文本 字符1"/>
    <w:basedOn w:val="734"/>
    <w:link w:val="744"/>
    <w:uiPriority w:val="99"/>
    <w:qFormat/>
    <w:rPr>
      <w:rFonts w:ascii="宋体" w:hAnsi="Courier New" w:cs="Courier New"/>
      <w:sz w:val="21"/>
      <w:szCs w:val="21"/>
    </w:rPr>
  </w:style>
  <w:style w:type="paragraph" w:styleId="1467" w:customStyle="1">
    <w:name w:val="List Paragraph_1"/>
    <w:basedOn w:val="1330"/>
    <w:uiPriority w:val="34"/>
    <w:qFormat/>
    <w:pPr>
      <w:ind w:firstLine="420"/>
    </w:pPr>
  </w:style>
  <w:style w:type="paragraph" w:styleId="1468" w:customStyle="1">
    <w:name w:val="普通(网站)111"/>
    <w:basedOn w:val="724"/>
    <w:uiPriority w:val="99"/>
    <w:qFormat/>
    <w:pPr>
      <w:jc w:val="left"/>
      <w:spacing w:before="100" w:beforeAutospacing="1" w:after="100" w:afterAutospacing="1"/>
      <w:widowControl/>
    </w:pPr>
    <w:rPr>
      <w:rFonts w:ascii="宋体" w:hAnsi="宋体" w:cs="宋体"/>
      <w:sz w:val="24"/>
      <w:szCs w:val="24"/>
    </w:rPr>
  </w:style>
  <w:style w:type="numbering" w:styleId="13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屠贵敏</cp:lastModifiedBy>
  <cp:revision>957</cp:revision>
  <dcterms:created xsi:type="dcterms:W3CDTF">2024-08-01T09:01:00Z</dcterms:created>
  <dcterms:modified xsi:type="dcterms:W3CDTF">2025-12-31T02:52:50Z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A6BFD472CF324821B6AF8EDEB566D575_13</vt:lpwstr>
  </property>
  <property fmtid="{D5CDD505-2E9C-101B-9397-08002B2CF9AE}" pid="4" name="KSOTemplateDocerSaveRecord">
    <vt:lpwstr>eyJoZGlkIjoiZTIwMTY5ODIxZmUxZDYyNWMxZWQzMTI2ZWViMDlkNjkiLCJ1c2VySWQiOiI0NTY3MjY1ODEifQ==</vt:lpwstr>
  </property>
</Properties>
</file>